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F71E8B" w:rsidP="00C7692B" w:rsidRDefault="00C7692B" w14:paraId="1A60EF42" w14:textId="0024A9A6">
      <w:pPr>
        <w:ind w:left="720" w:hanging="360"/>
      </w:pPr>
      <w:r w:rsidRPr="00C7692B">
        <w:rPr>
          <w:noProof/>
        </w:rPr>
        <w:drawing>
          <wp:inline distT="0" distB="0" distL="0" distR="0" wp14:anchorId="198CE800" wp14:editId="3E05F7D4">
            <wp:extent cx="5943600" cy="2088515"/>
            <wp:effectExtent l="0" t="0" r="0" b="698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a:stretch>
                      <a:fillRect/>
                    </a:stretch>
                  </pic:blipFill>
                  <pic:spPr>
                    <a:xfrm>
                      <a:off x="0" y="0"/>
                      <a:ext cx="5943600" cy="2088515"/>
                    </a:xfrm>
                    <a:prstGeom prst="rect">
                      <a:avLst/>
                    </a:prstGeom>
                  </pic:spPr>
                </pic:pic>
              </a:graphicData>
            </a:graphic>
          </wp:inline>
        </w:drawing>
      </w:r>
    </w:p>
    <w:p w:rsidRPr="008A5709" w:rsidR="000D6948" w:rsidP="000D6948" w:rsidRDefault="000D6948" w14:paraId="4E49B1C7" w14:textId="510356AD">
      <w:pPr>
        <w:jc w:val="center"/>
        <w:rPr>
          <w:rFonts w:ascii="Times New Roman" w:hAnsi="Times New Roman" w:cs="Times New Roman"/>
          <w:color w:val="000000"/>
          <w:sz w:val="24"/>
          <w:szCs w:val="24"/>
        </w:rPr>
      </w:pPr>
      <w:r w:rsidRPr="374484E4">
        <w:rPr>
          <w:rFonts w:ascii="Times New Roman" w:hAnsi="Times New Roman" w:cs="Times New Roman"/>
          <w:color w:val="000000" w:themeColor="text1"/>
          <w:sz w:val="24"/>
          <w:szCs w:val="24"/>
        </w:rPr>
        <w:t>MEMORANDUM TO LEAs</w:t>
      </w:r>
    </w:p>
    <w:p w:rsidR="374484E4" w:rsidP="374484E4" w:rsidRDefault="374484E4" w14:paraId="587DC377" w14:textId="6376D2DA">
      <w:pPr>
        <w:rPr>
          <w:rFonts w:ascii="Times New Roman" w:hAnsi="Times New Roman" w:cs="Times New Roman"/>
          <w:color w:val="000000" w:themeColor="text1"/>
          <w:sz w:val="24"/>
          <w:szCs w:val="24"/>
        </w:rPr>
      </w:pPr>
      <w:r w:rsidRPr="374484E4">
        <w:rPr>
          <w:rFonts w:ascii="Times New Roman" w:hAnsi="Times New Roman" w:cs="Times New Roman"/>
          <w:color w:val="000000" w:themeColor="text1"/>
          <w:sz w:val="24"/>
          <w:szCs w:val="24"/>
        </w:rPr>
        <w:t>TO:</w:t>
      </w:r>
      <w:r>
        <w:tab/>
      </w:r>
      <w:r>
        <w:tab/>
      </w:r>
      <w:r w:rsidRPr="374484E4">
        <w:rPr>
          <w:rFonts w:ascii="Times New Roman" w:hAnsi="Times New Roman" w:cs="Times New Roman"/>
          <w:color w:val="000000" w:themeColor="text1"/>
          <w:sz w:val="24"/>
          <w:szCs w:val="24"/>
        </w:rPr>
        <w:t>LEAs</w:t>
      </w:r>
    </w:p>
    <w:p w:rsidR="374484E4" w:rsidP="374484E4" w:rsidRDefault="374484E4" w14:paraId="3FE2B738" w14:textId="73B0DE99">
      <w:pPr>
        <w:rPr>
          <w:rFonts w:ascii="Times New Roman" w:hAnsi="Times New Roman" w:cs="Times New Roman"/>
          <w:color w:val="000000" w:themeColor="text1"/>
          <w:sz w:val="24"/>
          <w:szCs w:val="24"/>
        </w:rPr>
      </w:pPr>
      <w:r w:rsidRPr="374484E4">
        <w:rPr>
          <w:rFonts w:ascii="Times New Roman" w:hAnsi="Times New Roman" w:cs="Times New Roman"/>
          <w:color w:val="000000" w:themeColor="text1"/>
          <w:sz w:val="24"/>
          <w:szCs w:val="24"/>
        </w:rPr>
        <w:t xml:space="preserve">FROM: </w:t>
      </w:r>
      <w:r>
        <w:tab/>
      </w:r>
      <w:r w:rsidRPr="374484E4">
        <w:rPr>
          <w:rFonts w:ascii="Times New Roman" w:hAnsi="Times New Roman" w:cs="Times New Roman"/>
          <w:color w:val="000000" w:themeColor="text1"/>
          <w:sz w:val="24"/>
          <w:szCs w:val="24"/>
        </w:rPr>
        <w:t>Ashley Biehl, Assistant Attorney General</w:t>
      </w:r>
      <w:r w:rsidR="00F404C0">
        <w:rPr>
          <w:rFonts w:ascii="Times New Roman" w:hAnsi="Times New Roman" w:cs="Times New Roman"/>
          <w:color w:val="000000" w:themeColor="text1"/>
          <w:sz w:val="24"/>
          <w:szCs w:val="24"/>
        </w:rPr>
        <w:t>, Education Division</w:t>
      </w:r>
    </w:p>
    <w:p w:rsidRPr="008A5709" w:rsidR="00F71E8B" w:rsidP="00F71E8B" w:rsidRDefault="000D6948" w14:paraId="63D01B5F" w14:textId="4B1AF3BC">
      <w:pPr>
        <w:rPr>
          <w:rFonts w:ascii="Times New Roman" w:hAnsi="Times New Roman" w:cs="Times New Roman"/>
          <w:color w:val="000000"/>
          <w:sz w:val="24"/>
          <w:szCs w:val="24"/>
        </w:rPr>
      </w:pPr>
      <w:r w:rsidRPr="374484E4">
        <w:rPr>
          <w:rFonts w:ascii="Times New Roman" w:hAnsi="Times New Roman" w:cs="Times New Roman"/>
          <w:color w:val="000000" w:themeColor="text1"/>
          <w:sz w:val="24"/>
          <w:szCs w:val="24"/>
        </w:rPr>
        <w:t xml:space="preserve">RE: </w:t>
      </w:r>
      <w:r>
        <w:tab/>
      </w:r>
      <w:r>
        <w:tab/>
      </w:r>
      <w:r w:rsidRPr="374484E4">
        <w:rPr>
          <w:rFonts w:ascii="Times New Roman" w:hAnsi="Times New Roman" w:cs="Times New Roman"/>
          <w:color w:val="000000" w:themeColor="text1"/>
          <w:sz w:val="24"/>
          <w:szCs w:val="24"/>
        </w:rPr>
        <w:t xml:space="preserve">Laws surrounding </w:t>
      </w:r>
      <w:r w:rsidR="00D74D9C">
        <w:rPr>
          <w:rFonts w:ascii="Times New Roman" w:hAnsi="Times New Roman" w:cs="Times New Roman"/>
          <w:color w:val="000000" w:themeColor="text1"/>
          <w:sz w:val="24"/>
          <w:szCs w:val="24"/>
        </w:rPr>
        <w:t xml:space="preserve">school </w:t>
      </w:r>
      <w:r w:rsidRPr="374484E4">
        <w:rPr>
          <w:rFonts w:ascii="Times New Roman" w:hAnsi="Times New Roman" w:cs="Times New Roman"/>
          <w:color w:val="000000" w:themeColor="text1"/>
          <w:sz w:val="24"/>
          <w:szCs w:val="24"/>
        </w:rPr>
        <w:t>librar</w:t>
      </w:r>
      <w:r w:rsidR="00D74D9C">
        <w:rPr>
          <w:rFonts w:ascii="Times New Roman" w:hAnsi="Times New Roman" w:cs="Times New Roman"/>
          <w:color w:val="000000" w:themeColor="text1"/>
          <w:sz w:val="24"/>
          <w:szCs w:val="24"/>
        </w:rPr>
        <w:t xml:space="preserve">ies </w:t>
      </w:r>
      <w:r w:rsidRPr="374484E4">
        <w:rPr>
          <w:rFonts w:ascii="Times New Roman" w:hAnsi="Times New Roman" w:cs="Times New Roman"/>
          <w:color w:val="000000" w:themeColor="text1"/>
          <w:sz w:val="24"/>
          <w:szCs w:val="24"/>
        </w:rPr>
        <w:t xml:space="preserve"> </w:t>
      </w:r>
    </w:p>
    <w:p w:rsidRPr="008A5709" w:rsidR="000D6948" w:rsidP="00F71E8B" w:rsidRDefault="000D6948" w14:paraId="760B421D" w14:textId="322341F9">
      <w:pPr>
        <w:rPr>
          <w:rFonts w:ascii="Times New Roman" w:hAnsi="Times New Roman" w:cs="Times New Roman"/>
          <w:color w:val="000000"/>
          <w:sz w:val="24"/>
          <w:szCs w:val="24"/>
        </w:rPr>
      </w:pPr>
      <w:r w:rsidRPr="374484E4">
        <w:rPr>
          <w:rFonts w:ascii="Times New Roman" w:hAnsi="Times New Roman" w:cs="Times New Roman"/>
          <w:color w:val="000000" w:themeColor="text1"/>
          <w:sz w:val="24"/>
          <w:szCs w:val="24"/>
        </w:rPr>
        <w:t>DATE:</w:t>
      </w:r>
      <w:r>
        <w:tab/>
      </w:r>
      <w:r w:rsidRPr="374484E4">
        <w:rPr>
          <w:rFonts w:ascii="Times New Roman" w:hAnsi="Times New Roman" w:cs="Times New Roman"/>
          <w:color w:val="000000" w:themeColor="text1"/>
          <w:sz w:val="24"/>
          <w:szCs w:val="24"/>
        </w:rPr>
        <w:t xml:space="preserve"> </w:t>
      </w:r>
      <w:r>
        <w:tab/>
      </w:r>
      <w:r w:rsidRPr="374484E4">
        <w:rPr>
          <w:rFonts w:ascii="Times New Roman" w:hAnsi="Times New Roman" w:cs="Times New Roman"/>
          <w:color w:val="000000" w:themeColor="text1"/>
          <w:sz w:val="24"/>
          <w:szCs w:val="24"/>
        </w:rPr>
        <w:t>05/0</w:t>
      </w:r>
      <w:r w:rsidR="00CA7F7B">
        <w:rPr>
          <w:rFonts w:ascii="Times New Roman" w:hAnsi="Times New Roman" w:cs="Times New Roman"/>
          <w:color w:val="000000" w:themeColor="text1"/>
          <w:sz w:val="24"/>
          <w:szCs w:val="24"/>
        </w:rPr>
        <w:t>4</w:t>
      </w:r>
      <w:r w:rsidRPr="374484E4">
        <w:rPr>
          <w:rFonts w:ascii="Times New Roman" w:hAnsi="Times New Roman" w:cs="Times New Roman"/>
          <w:color w:val="000000" w:themeColor="text1"/>
          <w:sz w:val="24"/>
          <w:szCs w:val="24"/>
        </w:rPr>
        <w:t>/2022</w:t>
      </w:r>
    </w:p>
    <w:p w:rsidRPr="008A5709" w:rsidR="000D6948" w:rsidP="00F71E8B" w:rsidRDefault="000D6948" w14:paraId="12F4FF7A" w14:textId="4E787C36">
      <w:pPr>
        <w:rPr>
          <w:rFonts w:ascii="Times New Roman" w:hAnsi="Times New Roman" w:cs="Times New Roman"/>
          <w:color w:val="000000"/>
          <w:sz w:val="24"/>
          <w:szCs w:val="24"/>
        </w:rPr>
      </w:pPr>
    </w:p>
    <w:p w:rsidRPr="008A5709" w:rsidR="000D6948" w:rsidP="00F71E8B" w:rsidRDefault="000D6948" w14:paraId="7F420339" w14:textId="57EFA5D0">
      <w:pPr>
        <w:rPr>
          <w:rFonts w:ascii="Times New Roman" w:hAnsi="Times New Roman" w:cs="Times New Roman"/>
          <w:color w:val="000000"/>
          <w:sz w:val="24"/>
          <w:szCs w:val="24"/>
        </w:rPr>
      </w:pPr>
      <w:r w:rsidRPr="008A5709">
        <w:rPr>
          <w:rFonts w:ascii="Times New Roman" w:hAnsi="Times New Roman" w:cs="Times New Roman"/>
          <w:color w:val="000000"/>
          <w:sz w:val="24"/>
          <w:szCs w:val="24"/>
        </w:rPr>
        <w:tab/>
      </w:r>
      <w:r w:rsidRPr="008A5709" w:rsidR="001F5C43">
        <w:rPr>
          <w:rFonts w:ascii="Times New Roman" w:hAnsi="Times New Roman" w:cs="Times New Roman"/>
          <w:color w:val="000000"/>
          <w:sz w:val="24"/>
          <w:szCs w:val="24"/>
        </w:rPr>
        <w:t xml:space="preserve">The document outlines the </w:t>
      </w:r>
      <w:r w:rsidRPr="008A5709" w:rsidR="00373424">
        <w:rPr>
          <w:rFonts w:ascii="Times New Roman" w:hAnsi="Times New Roman" w:cs="Times New Roman"/>
          <w:color w:val="000000"/>
          <w:sz w:val="24"/>
          <w:szCs w:val="24"/>
        </w:rPr>
        <w:t>law</w:t>
      </w:r>
      <w:r w:rsidRPr="008A5709" w:rsidR="004437C9">
        <w:rPr>
          <w:rFonts w:ascii="Times New Roman" w:hAnsi="Times New Roman" w:cs="Times New Roman"/>
          <w:color w:val="000000"/>
          <w:sz w:val="24"/>
          <w:szCs w:val="24"/>
        </w:rPr>
        <w:t xml:space="preserve"> as it pertains to school library books in Utah. </w:t>
      </w:r>
      <w:r w:rsidRPr="008A5709" w:rsidR="002A076B">
        <w:rPr>
          <w:rFonts w:ascii="Times New Roman" w:hAnsi="Times New Roman" w:cs="Times New Roman"/>
          <w:color w:val="000000"/>
          <w:sz w:val="24"/>
          <w:szCs w:val="24"/>
        </w:rPr>
        <w:t xml:space="preserve">The intent is to provide LEAs with </w:t>
      </w:r>
      <w:r w:rsidR="00E06B05">
        <w:rPr>
          <w:rFonts w:ascii="Times New Roman" w:hAnsi="Times New Roman" w:cs="Times New Roman"/>
          <w:color w:val="000000"/>
          <w:sz w:val="24"/>
          <w:szCs w:val="24"/>
        </w:rPr>
        <w:t xml:space="preserve">legal </w:t>
      </w:r>
      <w:r w:rsidRPr="008A5709" w:rsidR="002A076B">
        <w:rPr>
          <w:rFonts w:ascii="Times New Roman" w:hAnsi="Times New Roman" w:cs="Times New Roman"/>
          <w:color w:val="000000"/>
          <w:sz w:val="24"/>
          <w:szCs w:val="24"/>
        </w:rPr>
        <w:t xml:space="preserve">guidance. The Utah State Board of Education (USBE) will be releasing a model library policy before the 2022-2023 school year that LEAs may </w:t>
      </w:r>
      <w:r w:rsidRPr="008A5709" w:rsidR="000A03F5">
        <w:rPr>
          <w:rFonts w:ascii="Times New Roman" w:hAnsi="Times New Roman" w:cs="Times New Roman"/>
          <w:color w:val="000000"/>
          <w:sz w:val="24"/>
          <w:szCs w:val="24"/>
        </w:rPr>
        <w:t xml:space="preserve">utilize in addition to these principles. </w:t>
      </w:r>
    </w:p>
    <w:p w:rsidRPr="008A5709" w:rsidR="000D6948" w:rsidP="00F71E8B" w:rsidRDefault="000D6948" w14:paraId="7E6644DD" w14:textId="77777777">
      <w:pPr>
        <w:rPr>
          <w:rFonts w:ascii="Times New Roman" w:hAnsi="Times New Roman" w:cs="Times New Roman"/>
          <w:color w:val="000000"/>
          <w:sz w:val="24"/>
          <w:szCs w:val="24"/>
        </w:rPr>
      </w:pPr>
    </w:p>
    <w:p w:rsidRPr="008A5709" w:rsidR="000E1D7E" w:rsidP="002379E6" w:rsidRDefault="00E87EEB" w14:paraId="5B7F328A" w14:textId="13C7673C">
      <w:pPr>
        <w:pStyle w:val="ListParagraph"/>
        <w:numPr>
          <w:ilvl w:val="0"/>
          <w:numId w:val="2"/>
        </w:numPr>
        <w:rPr>
          <w:rFonts w:ascii="Times New Roman" w:hAnsi="Times New Roman" w:cs="Times New Roman"/>
          <w:b/>
          <w:bCs/>
          <w:color w:val="000000"/>
          <w:sz w:val="24"/>
          <w:szCs w:val="24"/>
          <w:u w:val="single"/>
        </w:rPr>
      </w:pPr>
      <w:r w:rsidRPr="008A5709">
        <w:rPr>
          <w:rFonts w:ascii="Times New Roman" w:hAnsi="Times New Roman" w:cs="Times New Roman"/>
          <w:b/>
          <w:bCs/>
          <w:color w:val="000000"/>
          <w:sz w:val="24"/>
          <w:szCs w:val="24"/>
          <w:u w:val="single"/>
        </w:rPr>
        <w:t xml:space="preserve">Do students have legal rights </w:t>
      </w:r>
      <w:r w:rsidRPr="008A5709" w:rsidR="00281248">
        <w:rPr>
          <w:rFonts w:ascii="Times New Roman" w:hAnsi="Times New Roman" w:cs="Times New Roman"/>
          <w:b/>
          <w:bCs/>
          <w:color w:val="000000"/>
          <w:sz w:val="24"/>
          <w:szCs w:val="24"/>
          <w:u w:val="single"/>
        </w:rPr>
        <w:t xml:space="preserve">regarding access to </w:t>
      </w:r>
      <w:r w:rsidRPr="008A5709" w:rsidR="009D2F3B">
        <w:rPr>
          <w:rFonts w:ascii="Times New Roman" w:hAnsi="Times New Roman" w:cs="Times New Roman"/>
          <w:b/>
          <w:bCs/>
          <w:color w:val="000000"/>
          <w:sz w:val="24"/>
          <w:szCs w:val="24"/>
          <w:u w:val="single"/>
        </w:rPr>
        <w:t xml:space="preserve">school </w:t>
      </w:r>
      <w:r w:rsidRPr="008A5709" w:rsidR="00281248">
        <w:rPr>
          <w:rFonts w:ascii="Times New Roman" w:hAnsi="Times New Roman" w:cs="Times New Roman"/>
          <w:b/>
          <w:bCs/>
          <w:color w:val="000000"/>
          <w:sz w:val="24"/>
          <w:szCs w:val="24"/>
          <w:u w:val="single"/>
        </w:rPr>
        <w:t xml:space="preserve">library materials? </w:t>
      </w:r>
    </w:p>
    <w:p w:rsidRPr="008A5709" w:rsidR="005C6F71" w:rsidP="005C6F71" w:rsidRDefault="00281248" w14:paraId="59F17650" w14:textId="192553C5">
      <w:pPr>
        <w:ind w:firstLine="720"/>
        <w:rPr>
          <w:rFonts w:ascii="Times New Roman" w:hAnsi="Times New Roman" w:eastAsia="Times New Roman" w:cs="Times New Roman"/>
          <w:color w:val="000000"/>
          <w:sz w:val="24"/>
          <w:szCs w:val="24"/>
          <w:shd w:val="clear" w:color="auto" w:fill="FFFFFF"/>
        </w:rPr>
      </w:pPr>
      <w:r w:rsidRPr="008A5709">
        <w:rPr>
          <w:rFonts w:ascii="Times New Roman" w:hAnsi="Times New Roman" w:cs="Times New Roman"/>
          <w:color w:val="000000"/>
          <w:sz w:val="24"/>
          <w:szCs w:val="24"/>
        </w:rPr>
        <w:t xml:space="preserve">Yes. </w:t>
      </w:r>
      <w:r w:rsidRPr="008A5709" w:rsidR="0016052E">
        <w:rPr>
          <w:rFonts w:ascii="Times New Roman" w:hAnsi="Times New Roman" w:cs="Times New Roman"/>
          <w:color w:val="000000"/>
          <w:sz w:val="24"/>
          <w:szCs w:val="24"/>
        </w:rPr>
        <w:t>The United States Supreme Court</w:t>
      </w:r>
      <w:r w:rsidRPr="008A5709" w:rsidR="00D72064">
        <w:rPr>
          <w:rFonts w:ascii="Times New Roman" w:hAnsi="Times New Roman" w:cs="Times New Roman"/>
          <w:color w:val="000000"/>
          <w:sz w:val="24"/>
          <w:szCs w:val="24"/>
        </w:rPr>
        <w:t xml:space="preserve"> (“SCOTUS”)</w:t>
      </w:r>
      <w:r w:rsidRPr="008A5709" w:rsidR="0016052E">
        <w:rPr>
          <w:rFonts w:ascii="Times New Roman" w:hAnsi="Times New Roman" w:cs="Times New Roman"/>
          <w:color w:val="000000"/>
          <w:sz w:val="24"/>
          <w:szCs w:val="24"/>
        </w:rPr>
        <w:t xml:space="preserve"> has an extremely long history of recognizing that students have </w:t>
      </w:r>
      <w:r w:rsidRPr="008A5709" w:rsidR="00DA22B2">
        <w:rPr>
          <w:rFonts w:ascii="Times New Roman" w:hAnsi="Times New Roman" w:cs="Times New Roman"/>
          <w:color w:val="000000"/>
          <w:sz w:val="24"/>
          <w:szCs w:val="24"/>
        </w:rPr>
        <w:t xml:space="preserve">their own </w:t>
      </w:r>
      <w:r w:rsidRPr="008A5709" w:rsidR="00D72064">
        <w:rPr>
          <w:rFonts w:ascii="Times New Roman" w:hAnsi="Times New Roman" w:cs="Times New Roman"/>
          <w:color w:val="000000"/>
          <w:sz w:val="24"/>
          <w:szCs w:val="24"/>
        </w:rPr>
        <w:t>First Amendment rights in school.</w:t>
      </w:r>
      <w:r w:rsidRPr="008A5709" w:rsidR="005A1897">
        <w:rPr>
          <w:rFonts w:ascii="Times New Roman" w:hAnsi="Times New Roman" w:cs="Times New Roman"/>
          <w:color w:val="000000"/>
          <w:sz w:val="24"/>
          <w:szCs w:val="24"/>
        </w:rPr>
        <w:t xml:space="preserve"> </w:t>
      </w:r>
      <w:r w:rsidRPr="008A5709" w:rsidR="00CC4EF0">
        <w:rPr>
          <w:rFonts w:ascii="Times New Roman" w:hAnsi="Times New Roman" w:cs="Times New Roman"/>
          <w:color w:val="000000"/>
          <w:sz w:val="24"/>
          <w:szCs w:val="24"/>
        </w:rPr>
        <w:t>The r</w:t>
      </w:r>
      <w:r w:rsidRPr="008A5709" w:rsidR="005A1897">
        <w:rPr>
          <w:rFonts w:ascii="Times New Roman" w:hAnsi="Times New Roman" w:cs="Times New Roman"/>
          <w:color w:val="000000"/>
          <w:sz w:val="24"/>
          <w:szCs w:val="24"/>
        </w:rPr>
        <w:t xml:space="preserve">emoval of books from a school library can constitute an official suppression of ideas, in violation of the First Amendment. </w:t>
      </w:r>
      <w:r w:rsidRPr="008A5709" w:rsidR="00D72064">
        <w:rPr>
          <w:rFonts w:ascii="Times New Roman" w:hAnsi="Times New Roman" w:cs="Times New Roman"/>
          <w:color w:val="000000"/>
          <w:sz w:val="24"/>
          <w:szCs w:val="24"/>
        </w:rPr>
        <w:t xml:space="preserve">In </w:t>
      </w:r>
      <w:r w:rsidRPr="008A5709" w:rsidR="00D72064">
        <w:rPr>
          <w:rFonts w:ascii="Times New Roman" w:hAnsi="Times New Roman" w:cs="Times New Roman"/>
          <w:i/>
          <w:iCs/>
          <w:color w:val="000000"/>
          <w:sz w:val="24"/>
          <w:szCs w:val="24"/>
        </w:rPr>
        <w:t>Tinker v. Des Moines</w:t>
      </w:r>
      <w:r w:rsidRPr="008A5709" w:rsidR="00D72064">
        <w:rPr>
          <w:rFonts w:ascii="Times New Roman" w:hAnsi="Times New Roman" w:cs="Times New Roman"/>
          <w:color w:val="000000"/>
          <w:sz w:val="24"/>
          <w:szCs w:val="24"/>
        </w:rPr>
        <w:t>, SCOTUS held that “</w:t>
      </w:r>
      <w:r w:rsidRPr="008A5709" w:rsidR="00D72064">
        <w:rPr>
          <w:rFonts w:ascii="Times New Roman" w:hAnsi="Times New Roman" w:eastAsia="Times New Roman" w:cs="Times New Roman"/>
          <w:color w:val="000000"/>
          <w:sz w:val="24"/>
          <w:szCs w:val="24"/>
          <w:shd w:val="clear" w:color="auto" w:fill="FFFFFF"/>
        </w:rPr>
        <w:t>School officials do not possess absolute authority over their students. Students in school as well as out of school are ‘persons' under our Constitution. They are possessed of fundamental rights which the State must respect.”</w:t>
      </w:r>
      <w:r w:rsidRPr="008A5709" w:rsidR="00261C2D">
        <w:rPr>
          <w:rStyle w:val="FootnoteReference"/>
          <w:rFonts w:ascii="Times New Roman" w:hAnsi="Times New Roman" w:eastAsia="Times New Roman" w:cs="Times New Roman"/>
          <w:color w:val="000000"/>
          <w:sz w:val="24"/>
          <w:szCs w:val="24"/>
          <w:shd w:val="clear" w:color="auto" w:fill="FFFFFF"/>
        </w:rPr>
        <w:footnoteReference w:id="2"/>
      </w:r>
      <w:r w:rsidRPr="008A5709" w:rsidR="00D72064">
        <w:rPr>
          <w:rFonts w:ascii="Times New Roman" w:hAnsi="Times New Roman" w:cs="Times New Roman"/>
          <w:color w:val="000000"/>
          <w:sz w:val="24"/>
          <w:szCs w:val="24"/>
        </w:rPr>
        <w:t xml:space="preserve"> </w:t>
      </w:r>
      <w:r w:rsidRPr="008A5709" w:rsidR="007350E2">
        <w:rPr>
          <w:rFonts w:ascii="Times New Roman" w:hAnsi="Times New Roman" w:eastAsia="Times New Roman" w:cs="Times New Roman"/>
          <w:color w:val="000000"/>
          <w:sz w:val="24"/>
          <w:szCs w:val="24"/>
          <w:shd w:val="clear" w:color="auto" w:fill="FFFFFF"/>
        </w:rPr>
        <w:t>“The vigilant protection of constitutional freedoms is nowhere more vital than in the community of American schools.”</w:t>
      </w:r>
      <w:r w:rsidRPr="008A5709" w:rsidR="001F3A35">
        <w:rPr>
          <w:rStyle w:val="FootnoteReference"/>
          <w:rFonts w:ascii="Times New Roman" w:hAnsi="Times New Roman" w:eastAsia="Times New Roman" w:cs="Times New Roman"/>
          <w:color w:val="000000"/>
          <w:sz w:val="24"/>
          <w:szCs w:val="24"/>
          <w:shd w:val="clear" w:color="auto" w:fill="FFFFFF"/>
        </w:rPr>
        <w:footnoteReference w:id="3"/>
      </w:r>
    </w:p>
    <w:p w:rsidRPr="008A5709" w:rsidR="0016052E" w:rsidP="00DE3A60" w:rsidRDefault="00DF11D7" w14:paraId="16B50C2F" w14:textId="50AAAFC9">
      <w:pPr>
        <w:ind w:firstLine="720"/>
        <w:rPr>
          <w:rFonts w:ascii="Times New Roman" w:hAnsi="Times New Roman" w:eastAsia="Times New Roman" w:cs="Times New Roman"/>
          <w:color w:val="000000"/>
          <w:sz w:val="24"/>
          <w:szCs w:val="24"/>
          <w:shd w:val="clear" w:color="auto" w:fill="FFFFFF"/>
        </w:rPr>
      </w:pPr>
      <w:r w:rsidRPr="008A5709">
        <w:rPr>
          <w:rFonts w:ascii="Times New Roman" w:hAnsi="Times New Roman" w:eastAsia="Times New Roman" w:cs="Times New Roman"/>
          <w:color w:val="000000"/>
          <w:sz w:val="24"/>
          <w:szCs w:val="24"/>
          <w:shd w:val="clear" w:color="auto" w:fill="FFFFFF"/>
        </w:rPr>
        <w:t xml:space="preserve">In </w:t>
      </w:r>
      <w:r w:rsidRPr="008A5709" w:rsidR="00B12DE5">
        <w:rPr>
          <w:rFonts w:ascii="Times New Roman" w:hAnsi="Times New Roman" w:eastAsia="Times New Roman" w:cs="Times New Roman"/>
          <w:i/>
          <w:iCs/>
          <w:color w:val="000000"/>
          <w:sz w:val="24"/>
          <w:szCs w:val="24"/>
          <w:shd w:val="clear" w:color="auto" w:fill="FFFFFF"/>
        </w:rPr>
        <w:t>Island Trees v. Pico</w:t>
      </w:r>
      <w:r w:rsidRPr="008A5709">
        <w:rPr>
          <w:rFonts w:ascii="Times New Roman" w:hAnsi="Times New Roman" w:eastAsia="Times New Roman" w:cs="Times New Roman"/>
          <w:color w:val="000000"/>
          <w:sz w:val="24"/>
          <w:szCs w:val="24"/>
          <w:shd w:val="clear" w:color="auto" w:fill="FFFFFF"/>
        </w:rPr>
        <w:t>, SCOTUS noted that “</w:t>
      </w:r>
      <w:r w:rsidRPr="008A5709" w:rsidR="00B749AF">
        <w:rPr>
          <w:rFonts w:ascii="Times New Roman" w:hAnsi="Times New Roman" w:eastAsia="Times New Roman" w:cs="Times New Roman"/>
          <w:color w:val="000000"/>
          <w:sz w:val="24"/>
          <w:szCs w:val="24"/>
          <w:shd w:val="clear" w:color="auto" w:fill="FFFFFF"/>
        </w:rPr>
        <w:t>[</w:t>
      </w:r>
      <w:r w:rsidRPr="008A5709">
        <w:rPr>
          <w:rFonts w:ascii="Times New Roman" w:hAnsi="Times New Roman" w:eastAsia="Times New Roman" w:cs="Times New Roman"/>
          <w:color w:val="000000"/>
          <w:sz w:val="24"/>
          <w:szCs w:val="24"/>
          <w:shd w:val="clear" w:color="auto" w:fill="FFFFFF"/>
        </w:rPr>
        <w:t>l</w:t>
      </w:r>
      <w:r w:rsidRPr="008A5709" w:rsidR="00B749AF">
        <w:rPr>
          <w:rFonts w:ascii="Times New Roman" w:hAnsi="Times New Roman" w:eastAsia="Times New Roman" w:cs="Times New Roman"/>
          <w:color w:val="000000"/>
          <w:sz w:val="24"/>
          <w:szCs w:val="24"/>
          <w:shd w:val="clear" w:color="auto" w:fill="FFFFFF"/>
        </w:rPr>
        <w:t>]</w:t>
      </w:r>
      <w:proofErr w:type="spellStart"/>
      <w:r w:rsidRPr="008A5709">
        <w:rPr>
          <w:rFonts w:ascii="Times New Roman" w:hAnsi="Times New Roman" w:eastAsia="Times New Roman" w:cs="Times New Roman"/>
          <w:color w:val="000000"/>
          <w:sz w:val="24"/>
          <w:szCs w:val="24"/>
          <w:shd w:val="clear" w:color="auto" w:fill="FFFFFF"/>
        </w:rPr>
        <w:t>ocal</w:t>
      </w:r>
      <w:proofErr w:type="spellEnd"/>
      <w:r w:rsidRPr="008A5709">
        <w:rPr>
          <w:rFonts w:ascii="Times New Roman" w:hAnsi="Times New Roman" w:eastAsia="Times New Roman" w:cs="Times New Roman"/>
          <w:color w:val="000000"/>
          <w:sz w:val="24"/>
          <w:szCs w:val="24"/>
          <w:shd w:val="clear" w:color="auto" w:fill="FFFFFF"/>
        </w:rPr>
        <w:t xml:space="preserve"> school boards have broad discretion in the management of school affairs, but such discretion must be exercised in a manner that comports with the transcendent imperatives of the First Amendment. … </w:t>
      </w:r>
      <w:r w:rsidRPr="008A5709" w:rsidR="00B749AF">
        <w:rPr>
          <w:rFonts w:ascii="Times New Roman" w:hAnsi="Times New Roman" w:eastAsia="Times New Roman" w:cs="Times New Roman"/>
          <w:color w:val="000000"/>
          <w:sz w:val="24"/>
          <w:szCs w:val="24"/>
          <w:shd w:val="clear" w:color="auto" w:fill="FFFFFF"/>
        </w:rPr>
        <w:t>[</w:t>
      </w:r>
      <w:r w:rsidRPr="008A5709">
        <w:rPr>
          <w:rFonts w:ascii="Times New Roman" w:hAnsi="Times New Roman" w:eastAsia="Times New Roman" w:cs="Times New Roman"/>
          <w:color w:val="000000"/>
          <w:sz w:val="24"/>
          <w:szCs w:val="24"/>
          <w:shd w:val="clear" w:color="auto" w:fill="FFFFFF"/>
        </w:rPr>
        <w:t>T</w:t>
      </w:r>
      <w:r w:rsidRPr="008A5709" w:rsidR="00B749AF">
        <w:rPr>
          <w:rFonts w:ascii="Times New Roman" w:hAnsi="Times New Roman" w:eastAsia="Times New Roman" w:cs="Times New Roman"/>
          <w:color w:val="000000"/>
          <w:sz w:val="24"/>
          <w:szCs w:val="24"/>
          <w:shd w:val="clear" w:color="auto" w:fill="FFFFFF"/>
        </w:rPr>
        <w:t>]</w:t>
      </w:r>
      <w:r w:rsidRPr="008A5709">
        <w:rPr>
          <w:rFonts w:ascii="Times New Roman" w:hAnsi="Times New Roman" w:eastAsia="Times New Roman" w:cs="Times New Roman"/>
          <w:color w:val="000000"/>
          <w:sz w:val="24"/>
          <w:szCs w:val="24"/>
          <w:shd w:val="clear" w:color="auto" w:fill="FFFFFF"/>
        </w:rPr>
        <w:t>he special characteristics of the school </w:t>
      </w:r>
      <w:r w:rsidRPr="008A5709">
        <w:rPr>
          <w:rFonts w:ascii="Times New Roman" w:hAnsi="Times New Roman" w:eastAsia="Times New Roman" w:cs="Times New Roman"/>
          <w:i/>
          <w:iCs/>
          <w:color w:val="000000"/>
          <w:sz w:val="24"/>
          <w:szCs w:val="24"/>
          <w:bdr w:val="none" w:color="auto" w:sz="0" w:space="0" w:frame="1"/>
        </w:rPr>
        <w:t>library</w:t>
      </w:r>
      <w:r w:rsidRPr="008A5709">
        <w:rPr>
          <w:rFonts w:ascii="Times New Roman" w:hAnsi="Times New Roman" w:eastAsia="Times New Roman" w:cs="Times New Roman"/>
          <w:color w:val="000000"/>
          <w:sz w:val="24"/>
          <w:szCs w:val="24"/>
          <w:shd w:val="clear" w:color="auto" w:fill="FFFFFF"/>
        </w:rPr>
        <w:t> make that environment especially appropriate for the recognition of such rights.”</w:t>
      </w:r>
      <w:r w:rsidRPr="008A5709" w:rsidR="00B12DE5">
        <w:rPr>
          <w:rStyle w:val="FootnoteReference"/>
          <w:rFonts w:ascii="Times New Roman" w:hAnsi="Times New Roman" w:eastAsia="Times New Roman" w:cs="Times New Roman"/>
          <w:color w:val="000000"/>
          <w:sz w:val="24"/>
          <w:szCs w:val="24"/>
          <w:shd w:val="clear" w:color="auto" w:fill="FFFFFF"/>
        </w:rPr>
        <w:footnoteReference w:id="4"/>
      </w:r>
      <w:r w:rsidRPr="008A5709">
        <w:rPr>
          <w:rFonts w:ascii="Times New Roman" w:hAnsi="Times New Roman" w:eastAsia="Times New Roman" w:cs="Times New Roman"/>
          <w:color w:val="000000"/>
          <w:sz w:val="24"/>
          <w:szCs w:val="24"/>
          <w:shd w:val="clear" w:color="auto" w:fill="FFFFFF"/>
        </w:rPr>
        <w:t xml:space="preserve"> </w:t>
      </w:r>
    </w:p>
    <w:p w:rsidRPr="008A5709" w:rsidR="00DA22B2" w:rsidP="00AA68E5" w:rsidRDefault="005760A5" w14:paraId="298E2039" w14:textId="6FB3148E">
      <w:pPr>
        <w:ind w:firstLine="720"/>
        <w:rPr>
          <w:rFonts w:ascii="Times New Roman" w:hAnsi="Times New Roman" w:eastAsia="Times New Roman" w:cs="Times New Roman"/>
          <w:color w:val="000000"/>
          <w:sz w:val="24"/>
          <w:szCs w:val="24"/>
          <w:shd w:val="clear" w:color="auto" w:fill="FFFFFF"/>
        </w:rPr>
      </w:pPr>
      <w:r w:rsidRPr="008A5709">
        <w:rPr>
          <w:rFonts w:ascii="Times New Roman" w:hAnsi="Times New Roman" w:eastAsia="Times New Roman" w:cs="Times New Roman"/>
          <w:color w:val="000000"/>
          <w:sz w:val="24"/>
          <w:szCs w:val="24"/>
          <w:shd w:val="clear" w:color="auto" w:fill="FFFFFF"/>
        </w:rPr>
        <w:t>Finally, SCOTUS has stated that</w:t>
      </w:r>
      <w:r w:rsidRPr="008A5709" w:rsidR="00DA22B2">
        <w:rPr>
          <w:rFonts w:ascii="Times New Roman" w:hAnsi="Times New Roman" w:eastAsia="Times New Roman" w:cs="Times New Roman"/>
          <w:color w:val="000000"/>
          <w:sz w:val="24"/>
          <w:szCs w:val="24"/>
          <w:shd w:val="clear" w:color="auto" w:fill="FFFFFF"/>
        </w:rPr>
        <w:t xml:space="preserve"> “students must always remain free to inquire, to study and to evaluate, to gain new maturity and understanding.”</w:t>
      </w:r>
      <w:r w:rsidRPr="008A5709">
        <w:rPr>
          <w:rStyle w:val="FootnoteReference"/>
          <w:rFonts w:ascii="Times New Roman" w:hAnsi="Times New Roman" w:eastAsia="Times New Roman" w:cs="Times New Roman"/>
          <w:color w:val="000000"/>
          <w:sz w:val="24"/>
          <w:szCs w:val="24"/>
          <w:shd w:val="clear" w:color="auto" w:fill="FFFFFF"/>
        </w:rPr>
        <w:footnoteReference w:id="5"/>
      </w:r>
      <w:r w:rsidRPr="008A5709" w:rsidR="00DA22B2">
        <w:rPr>
          <w:rFonts w:ascii="Times New Roman" w:hAnsi="Times New Roman" w:eastAsia="Times New Roman" w:cs="Times New Roman"/>
          <w:color w:val="000000"/>
          <w:sz w:val="24"/>
          <w:szCs w:val="24"/>
          <w:shd w:val="clear" w:color="auto" w:fill="FFFFFF"/>
        </w:rPr>
        <w:t> </w:t>
      </w:r>
      <w:r w:rsidRPr="008A5709" w:rsidR="00AA68E5">
        <w:rPr>
          <w:rFonts w:ascii="Times New Roman" w:hAnsi="Times New Roman" w:eastAsia="Times New Roman" w:cs="Times New Roman"/>
          <w:color w:val="000000"/>
          <w:sz w:val="24"/>
          <w:szCs w:val="24"/>
          <w:shd w:val="clear" w:color="auto" w:fill="FFFFFF"/>
        </w:rPr>
        <w:t>“</w:t>
      </w:r>
      <w:r w:rsidRPr="008A5709" w:rsidR="00DA22B2">
        <w:rPr>
          <w:rFonts w:ascii="Times New Roman" w:hAnsi="Times New Roman" w:eastAsia="Times New Roman" w:cs="Times New Roman"/>
          <w:color w:val="000000"/>
          <w:sz w:val="24"/>
          <w:szCs w:val="24"/>
          <w:shd w:val="clear" w:color="auto" w:fill="FFFFFF"/>
        </w:rPr>
        <w:t>The school library is the principal locus of such freedom.</w:t>
      </w:r>
      <w:r w:rsidRPr="008A5709" w:rsidR="00AA68E5">
        <w:rPr>
          <w:rFonts w:ascii="Times New Roman" w:hAnsi="Times New Roman" w:eastAsia="Times New Roman" w:cs="Times New Roman"/>
          <w:color w:val="000000"/>
          <w:sz w:val="24"/>
          <w:szCs w:val="24"/>
          <w:shd w:val="clear" w:color="auto" w:fill="FFFFFF"/>
        </w:rPr>
        <w:t>”</w:t>
      </w:r>
      <w:r w:rsidRPr="008A5709" w:rsidR="00AA68E5">
        <w:rPr>
          <w:rStyle w:val="FootnoteReference"/>
          <w:rFonts w:ascii="Times New Roman" w:hAnsi="Times New Roman" w:eastAsia="Times New Roman" w:cs="Times New Roman"/>
          <w:color w:val="000000"/>
          <w:sz w:val="24"/>
          <w:szCs w:val="24"/>
          <w:shd w:val="clear" w:color="auto" w:fill="FFFFFF"/>
        </w:rPr>
        <w:footnoteReference w:id="6"/>
      </w:r>
    </w:p>
    <w:p w:rsidRPr="008A5709" w:rsidR="00281248" w:rsidP="000E1D7E" w:rsidRDefault="00281248" w14:paraId="26EA5C88" w14:textId="77777777">
      <w:pPr>
        <w:rPr>
          <w:rFonts w:ascii="Times New Roman" w:hAnsi="Times New Roman" w:cs="Times New Roman"/>
          <w:b/>
          <w:bCs/>
          <w:color w:val="000000"/>
          <w:sz w:val="24"/>
          <w:szCs w:val="24"/>
        </w:rPr>
      </w:pPr>
    </w:p>
    <w:p w:rsidRPr="008A5709" w:rsidR="000E1D7E" w:rsidP="002379E6" w:rsidRDefault="000E1D7E" w14:paraId="39C2B917" w14:textId="25590897">
      <w:pPr>
        <w:pStyle w:val="ListParagraph"/>
        <w:numPr>
          <w:ilvl w:val="0"/>
          <w:numId w:val="2"/>
        </w:numPr>
        <w:rPr>
          <w:rFonts w:ascii="Times New Roman" w:hAnsi="Times New Roman" w:cs="Times New Roman"/>
          <w:b/>
          <w:bCs/>
          <w:color w:val="000000"/>
          <w:sz w:val="24"/>
          <w:szCs w:val="24"/>
          <w:u w:val="single"/>
        </w:rPr>
      </w:pPr>
      <w:r w:rsidRPr="008A5709">
        <w:rPr>
          <w:rFonts w:ascii="Times New Roman" w:hAnsi="Times New Roman" w:cs="Times New Roman"/>
          <w:b/>
          <w:bCs/>
          <w:color w:val="000000"/>
          <w:sz w:val="24"/>
          <w:szCs w:val="24"/>
          <w:u w:val="single"/>
        </w:rPr>
        <w:t xml:space="preserve">What is the legal standard for assessing what is harmful to minors? </w:t>
      </w:r>
    </w:p>
    <w:p w:rsidRPr="008A5709" w:rsidR="000E1D7E" w:rsidP="00943EB7" w:rsidRDefault="00A11B8D" w14:paraId="7E4382D7" w14:textId="73D544D0">
      <w:pPr>
        <w:ind w:firstLine="360"/>
        <w:rPr>
          <w:rFonts w:ascii="Times New Roman" w:hAnsi="Times New Roman" w:cs="Times New Roman"/>
          <w:color w:val="000000"/>
          <w:sz w:val="24"/>
          <w:szCs w:val="24"/>
        </w:rPr>
      </w:pPr>
      <w:r w:rsidRPr="008A5709" w:rsidR="00A11B8D">
        <w:rPr>
          <w:rFonts w:ascii="Times New Roman" w:hAnsi="Times New Roman" w:cs="Times New Roman"/>
          <w:color w:val="000000"/>
          <w:sz w:val="24"/>
          <w:szCs w:val="24"/>
        </w:rPr>
        <w:t>Utah Code Annotated (UCA) 76-10-1201</w:t>
      </w:r>
      <w:r w:rsidRPr="008A5709" w:rsidR="00DE3A60">
        <w:rPr>
          <w:rStyle w:val="FootnoteReference"/>
          <w:rFonts w:ascii="Times New Roman" w:hAnsi="Times New Roman" w:cs="Times New Roman"/>
          <w:color w:val="000000"/>
          <w:sz w:val="24"/>
          <w:szCs w:val="24"/>
        </w:rPr>
        <w:footnoteReference w:id="7"/>
      </w:r>
      <w:r w:rsidRPr="008A5709" w:rsidR="00A11B8D">
        <w:rPr>
          <w:rFonts w:ascii="Times New Roman" w:hAnsi="Times New Roman" w:cs="Times New Roman"/>
          <w:color w:val="000000"/>
          <w:sz w:val="24"/>
          <w:szCs w:val="24"/>
        </w:rPr>
        <w:t xml:space="preserve"> defines materials that are</w:t>
      </w:r>
      <w:r w:rsidRPr="008A5709" w:rsidR="3A237900">
        <w:rPr>
          <w:rFonts w:ascii="Times New Roman" w:hAnsi="Times New Roman" w:cs="Times New Roman"/>
          <w:color w:val="000000"/>
          <w:sz w:val="24"/>
          <w:szCs w:val="24"/>
        </w:rPr>
        <w:t xml:space="preserve"> </w:t>
      </w:r>
      <w:r w:rsidRPr="008A5709" w:rsidR="00A11B8D">
        <w:rPr>
          <w:rFonts w:ascii="Times New Roman" w:hAnsi="Times New Roman" w:cs="Times New Roman"/>
          <w:color w:val="000000"/>
          <w:sz w:val="24"/>
          <w:szCs w:val="24"/>
        </w:rPr>
        <w:t xml:space="preserve">harmful to minors</w:t>
      </w:r>
      <w:r w:rsidRPr="008A5709" w:rsidR="00472A12">
        <w:rPr>
          <w:rFonts w:ascii="Times New Roman" w:hAnsi="Times New Roman" w:cs="Times New Roman"/>
          <w:color w:val="000000"/>
          <w:sz w:val="24"/>
          <w:szCs w:val="24"/>
        </w:rPr>
        <w:t xml:space="preserve">. It is important to note that to be defined as harmful to minors, a book </w:t>
      </w:r>
      <w:r w:rsidRPr="51E101E8" w:rsidR="00472A12">
        <w:rPr>
          <w:rFonts w:ascii="Times New Roman" w:hAnsi="Times New Roman" w:cs="Times New Roman"/>
          <w:b w:val="1"/>
          <w:bCs w:val="1"/>
          <w:color w:val="000000"/>
          <w:sz w:val="24"/>
          <w:szCs w:val="24"/>
        </w:rPr>
        <w:t>must meet all three factors</w:t>
      </w:r>
      <w:r w:rsidRPr="008A5709" w:rsidR="00472A12">
        <w:rPr>
          <w:rFonts w:ascii="Times New Roman" w:hAnsi="Times New Roman" w:cs="Times New Roman"/>
          <w:color w:val="000000"/>
          <w:sz w:val="24"/>
          <w:szCs w:val="24"/>
        </w:rPr>
        <w:t xml:space="preserve"> outlined below. </w:t>
      </w:r>
      <w:r w:rsidRPr="008A5709" w:rsidR="00A11B8D">
        <w:rPr>
          <w:rFonts w:ascii="Times New Roman" w:hAnsi="Times New Roman" w:cs="Times New Roman"/>
          <w:color w:val="000000"/>
          <w:sz w:val="24"/>
          <w:szCs w:val="24"/>
        </w:rPr>
        <w:t xml:space="preserve"> </w:t>
      </w:r>
    </w:p>
    <w:p w:rsidRPr="008A5709" w:rsidR="00A11B8D" w:rsidP="00A11B8D" w:rsidRDefault="00A11B8D" w14:paraId="784CEF6F" w14:textId="77777777">
      <w:pPr>
        <w:shd w:val="clear" w:color="auto" w:fill="FFFFFF"/>
        <w:spacing w:after="0" w:line="240" w:lineRule="auto"/>
        <w:ind w:firstLine="720"/>
        <w:textAlignment w:val="baseline"/>
        <w:rPr>
          <w:rFonts w:ascii="Times New Roman" w:hAnsi="Times New Roman" w:eastAsia="Times New Roman" w:cs="Times New Roman"/>
          <w:sz w:val="24"/>
          <w:szCs w:val="24"/>
        </w:rPr>
      </w:pPr>
      <w:r w:rsidRPr="008A5709">
        <w:rPr>
          <w:rFonts w:ascii="Times New Roman" w:hAnsi="Times New Roman" w:eastAsia="Times New Roman" w:cs="Times New Roman"/>
          <w:sz w:val="24"/>
          <w:szCs w:val="24"/>
        </w:rPr>
        <w:t>(5)(a) “Harmful to minors” means that quality of any description or representation, in whatsoever form, of nudity, sexual conduct, sexual excitement, or sadomasochistic abuse when it:</w:t>
      </w:r>
    </w:p>
    <w:p w:rsidRPr="008A5709" w:rsidR="00A11B8D" w:rsidP="00A11B8D" w:rsidRDefault="00A11B8D" w14:paraId="3A8A7CA5" w14:textId="77777777">
      <w:pPr>
        <w:shd w:val="clear" w:color="auto" w:fill="FFFFFF"/>
        <w:spacing w:after="0" w:line="240" w:lineRule="auto"/>
        <w:ind w:firstLine="720"/>
        <w:textAlignment w:val="baseline"/>
        <w:rPr>
          <w:rFonts w:ascii="Times New Roman" w:hAnsi="Times New Roman" w:eastAsia="Times New Roman" w:cs="Times New Roman"/>
          <w:sz w:val="24"/>
          <w:szCs w:val="24"/>
        </w:rPr>
      </w:pPr>
      <w:r w:rsidRPr="008A5709">
        <w:rPr>
          <w:rFonts w:ascii="Times New Roman" w:hAnsi="Times New Roman" w:eastAsia="Times New Roman" w:cs="Times New Roman"/>
          <w:sz w:val="24"/>
          <w:szCs w:val="24"/>
        </w:rPr>
        <w:t>(</w:t>
      </w:r>
      <w:proofErr w:type="spellStart"/>
      <w:r w:rsidRPr="008A5709">
        <w:rPr>
          <w:rFonts w:ascii="Times New Roman" w:hAnsi="Times New Roman" w:eastAsia="Times New Roman" w:cs="Times New Roman"/>
          <w:sz w:val="24"/>
          <w:szCs w:val="24"/>
        </w:rPr>
        <w:t>i</w:t>
      </w:r>
      <w:proofErr w:type="spellEnd"/>
      <w:r w:rsidRPr="008A5709">
        <w:rPr>
          <w:rFonts w:ascii="Times New Roman" w:hAnsi="Times New Roman" w:eastAsia="Times New Roman" w:cs="Times New Roman"/>
          <w:sz w:val="24"/>
          <w:szCs w:val="24"/>
        </w:rPr>
        <w:t>) taken as a whole, appeals to the prurient interest in sex of minors;</w:t>
      </w:r>
    </w:p>
    <w:p w:rsidRPr="008A5709" w:rsidR="00A11B8D" w:rsidP="00A11B8D" w:rsidRDefault="00A11B8D" w14:paraId="6DDCA194" w14:textId="77777777">
      <w:pPr>
        <w:shd w:val="clear" w:color="auto" w:fill="FFFFFF"/>
        <w:spacing w:after="0" w:line="240" w:lineRule="auto"/>
        <w:ind w:firstLine="720"/>
        <w:textAlignment w:val="baseline"/>
        <w:rPr>
          <w:rFonts w:ascii="Times New Roman" w:hAnsi="Times New Roman" w:eastAsia="Times New Roman" w:cs="Times New Roman"/>
          <w:sz w:val="24"/>
          <w:szCs w:val="24"/>
        </w:rPr>
      </w:pPr>
      <w:r w:rsidRPr="008A5709">
        <w:rPr>
          <w:rFonts w:ascii="Times New Roman" w:hAnsi="Times New Roman" w:eastAsia="Times New Roman" w:cs="Times New Roman"/>
          <w:sz w:val="24"/>
          <w:szCs w:val="24"/>
        </w:rPr>
        <w:t>(ii) is patently offensive to prevailing standards in the adult community as a whole with respect to what is suitable material for minors; and</w:t>
      </w:r>
    </w:p>
    <w:p w:rsidRPr="008A5709" w:rsidR="00A11B8D" w:rsidP="00A11B8D" w:rsidRDefault="00A11B8D" w14:paraId="442F8A39" w14:textId="77777777">
      <w:pPr>
        <w:shd w:val="clear" w:color="auto" w:fill="FFFFFF"/>
        <w:spacing w:after="0" w:line="240" w:lineRule="auto"/>
        <w:ind w:firstLine="720"/>
        <w:textAlignment w:val="baseline"/>
        <w:rPr>
          <w:rFonts w:ascii="Times New Roman" w:hAnsi="Times New Roman" w:eastAsia="Times New Roman" w:cs="Times New Roman"/>
          <w:sz w:val="24"/>
          <w:szCs w:val="24"/>
        </w:rPr>
      </w:pPr>
      <w:r w:rsidRPr="008A5709">
        <w:rPr>
          <w:rFonts w:ascii="Times New Roman" w:hAnsi="Times New Roman" w:eastAsia="Times New Roman" w:cs="Times New Roman"/>
          <w:sz w:val="24"/>
          <w:szCs w:val="24"/>
        </w:rPr>
        <w:t>(iii) taken as a whole, does not have serious value for minors.</w:t>
      </w:r>
    </w:p>
    <w:p w:rsidRPr="008A5709" w:rsidR="00A11B8D" w:rsidP="00A11B8D" w:rsidRDefault="00A11B8D" w14:paraId="6ED6966E" w14:textId="24432197">
      <w:pPr>
        <w:shd w:val="clear" w:color="auto" w:fill="FFFFFF"/>
        <w:spacing w:after="0" w:line="240" w:lineRule="auto"/>
        <w:textAlignment w:val="baseline"/>
        <w:rPr>
          <w:rFonts w:ascii="Times New Roman" w:hAnsi="Times New Roman" w:eastAsia="Times New Roman" w:cs="Times New Roman"/>
          <w:sz w:val="24"/>
          <w:szCs w:val="24"/>
        </w:rPr>
      </w:pPr>
      <w:r w:rsidRPr="008A5709">
        <w:rPr>
          <w:rFonts w:ascii="Times New Roman" w:hAnsi="Times New Roman" w:eastAsia="Times New Roman" w:cs="Times New Roman"/>
          <w:sz w:val="24"/>
          <w:szCs w:val="24"/>
        </w:rPr>
        <w:t>(b) Serious value includes only serious literary, artistic, political or scientific value for minors.</w:t>
      </w:r>
    </w:p>
    <w:p w:rsidRPr="008A5709" w:rsidR="00A11B8D" w:rsidP="00A11B8D" w:rsidRDefault="00A11B8D" w14:paraId="3E6C72AD" w14:textId="61782200">
      <w:pPr>
        <w:shd w:val="clear" w:color="auto" w:fill="FFFFFF"/>
        <w:spacing w:after="0" w:line="240" w:lineRule="auto"/>
        <w:textAlignment w:val="baseline"/>
        <w:rPr>
          <w:rFonts w:ascii="Times New Roman" w:hAnsi="Times New Roman" w:eastAsia="Times New Roman" w:cs="Times New Roman"/>
          <w:sz w:val="24"/>
          <w:szCs w:val="24"/>
        </w:rPr>
      </w:pPr>
    </w:p>
    <w:p w:rsidRPr="008A5709" w:rsidR="00A11B8D" w:rsidP="006A6ED7" w:rsidRDefault="00A11B8D" w14:paraId="58BD3AF5" w14:textId="7CD33E7C">
      <w:pPr>
        <w:shd w:val="clear" w:color="auto" w:fill="FFFFFF"/>
        <w:spacing w:after="0" w:line="240" w:lineRule="auto"/>
        <w:ind w:firstLine="720"/>
        <w:textAlignment w:val="baseline"/>
        <w:rPr>
          <w:rFonts w:ascii="Times New Roman" w:hAnsi="Times New Roman" w:eastAsia="Times New Roman" w:cs="Times New Roman"/>
          <w:sz w:val="24"/>
          <w:szCs w:val="24"/>
        </w:rPr>
      </w:pPr>
      <w:r w:rsidRPr="008A5709">
        <w:rPr>
          <w:rFonts w:ascii="Times New Roman" w:hAnsi="Times New Roman" w:eastAsia="Times New Roman" w:cs="Times New Roman"/>
          <w:sz w:val="24"/>
          <w:szCs w:val="24"/>
        </w:rPr>
        <w:t>This means that a work that contains nudity, sexual conduct, sexual excitement</w:t>
      </w:r>
      <w:r w:rsidRPr="008A5709" w:rsidR="002E2D77">
        <w:rPr>
          <w:rFonts w:ascii="Times New Roman" w:hAnsi="Times New Roman" w:eastAsia="Times New Roman" w:cs="Times New Roman"/>
          <w:sz w:val="24"/>
          <w:szCs w:val="24"/>
        </w:rPr>
        <w:t>,</w:t>
      </w:r>
      <w:r w:rsidRPr="008A5709">
        <w:rPr>
          <w:rFonts w:ascii="Times New Roman" w:hAnsi="Times New Roman" w:eastAsia="Times New Roman" w:cs="Times New Roman"/>
          <w:sz w:val="24"/>
          <w:szCs w:val="24"/>
        </w:rPr>
        <w:t xml:space="preserve"> or sadomasochistic abuse is not harmful to minors on its face. If a work contains one of those things (as defined below), it </w:t>
      </w:r>
      <w:r w:rsidRPr="008A5709" w:rsidR="007956C6">
        <w:rPr>
          <w:rFonts w:ascii="Times New Roman" w:hAnsi="Times New Roman" w:eastAsia="Times New Roman" w:cs="Times New Roman"/>
          <w:b/>
          <w:bCs/>
          <w:sz w:val="24"/>
          <w:szCs w:val="24"/>
        </w:rPr>
        <w:t>MUST</w:t>
      </w:r>
      <w:r w:rsidRPr="008A5709" w:rsidR="007956C6">
        <w:rPr>
          <w:rFonts w:ascii="Times New Roman" w:hAnsi="Times New Roman" w:eastAsia="Times New Roman" w:cs="Times New Roman"/>
          <w:sz w:val="24"/>
          <w:szCs w:val="24"/>
        </w:rPr>
        <w:t xml:space="preserve"> </w:t>
      </w:r>
      <w:r w:rsidRPr="008A5709">
        <w:rPr>
          <w:rFonts w:ascii="Times New Roman" w:hAnsi="Times New Roman" w:eastAsia="Times New Roman" w:cs="Times New Roman"/>
          <w:sz w:val="24"/>
          <w:szCs w:val="24"/>
        </w:rPr>
        <w:t xml:space="preserve">then be considered under this three-factor test. </w:t>
      </w:r>
      <w:r w:rsidRPr="008A5709" w:rsidR="002E2D77">
        <w:rPr>
          <w:rFonts w:ascii="Times New Roman" w:hAnsi="Times New Roman" w:eastAsia="Times New Roman" w:cs="Times New Roman"/>
          <w:sz w:val="24"/>
          <w:szCs w:val="24"/>
        </w:rPr>
        <w:t xml:space="preserve">In order to be harmful to minors, the work must contain nudity, sexual conduct, sexual excitement or sadomasochistic abuse </w:t>
      </w:r>
      <w:r w:rsidRPr="00062398" w:rsidR="002E2D77">
        <w:rPr>
          <w:rFonts w:ascii="Times New Roman" w:hAnsi="Times New Roman" w:eastAsia="Times New Roman" w:cs="Times New Roman"/>
          <w:b/>
          <w:bCs/>
          <w:sz w:val="24"/>
          <w:szCs w:val="24"/>
        </w:rPr>
        <w:t>AND</w:t>
      </w:r>
      <w:r w:rsidRPr="008A5709" w:rsidR="002E2D77">
        <w:rPr>
          <w:rFonts w:ascii="Times New Roman" w:hAnsi="Times New Roman" w:eastAsia="Times New Roman" w:cs="Times New Roman"/>
          <w:sz w:val="24"/>
          <w:szCs w:val="24"/>
        </w:rPr>
        <w:t xml:space="preserve"> appeal to the prurient interest in sex of minors, be patently offensive to prevailing standards in the adult community as a whole with respect to what is suitable for minors, </w:t>
      </w:r>
      <w:r w:rsidRPr="00062398" w:rsidR="002E2D77">
        <w:rPr>
          <w:rFonts w:ascii="Times New Roman" w:hAnsi="Times New Roman" w:eastAsia="Times New Roman" w:cs="Times New Roman"/>
          <w:b/>
          <w:bCs/>
          <w:sz w:val="24"/>
          <w:szCs w:val="24"/>
        </w:rPr>
        <w:t>AND</w:t>
      </w:r>
      <w:r w:rsidRPr="008A5709" w:rsidR="002E2D77">
        <w:rPr>
          <w:rFonts w:ascii="Times New Roman" w:hAnsi="Times New Roman" w:eastAsia="Times New Roman" w:cs="Times New Roman"/>
          <w:sz w:val="24"/>
          <w:szCs w:val="24"/>
        </w:rPr>
        <w:t xml:space="preserve"> lack serious literary, artistic, political, or scientific value. </w:t>
      </w:r>
    </w:p>
    <w:p w:rsidRPr="008A5709" w:rsidR="00F60285" w:rsidP="00A11B8D" w:rsidRDefault="00F60285" w14:paraId="118C0482" w14:textId="77777777">
      <w:pPr>
        <w:shd w:val="clear" w:color="auto" w:fill="FFFFFF"/>
        <w:spacing w:after="0" w:line="240" w:lineRule="auto"/>
        <w:textAlignment w:val="baseline"/>
        <w:rPr>
          <w:rFonts w:ascii="Times New Roman" w:hAnsi="Times New Roman" w:eastAsia="Times New Roman" w:cs="Times New Roman"/>
          <w:sz w:val="24"/>
          <w:szCs w:val="24"/>
        </w:rPr>
      </w:pPr>
    </w:p>
    <w:p w:rsidRPr="008A5709" w:rsidR="002E2D77" w:rsidP="00A11B8D" w:rsidRDefault="002E2D77" w14:paraId="2D2A3CF2" w14:textId="775D4484">
      <w:pPr>
        <w:shd w:val="clear" w:color="auto" w:fill="FFFFFF"/>
        <w:spacing w:after="0" w:line="240" w:lineRule="auto"/>
        <w:textAlignment w:val="baseline"/>
        <w:rPr>
          <w:rFonts w:ascii="Times New Roman" w:hAnsi="Times New Roman" w:eastAsia="Times New Roman" w:cs="Times New Roman"/>
          <w:sz w:val="24"/>
          <w:szCs w:val="24"/>
        </w:rPr>
      </w:pPr>
      <w:r w:rsidRPr="008A5709">
        <w:rPr>
          <w:rFonts w:ascii="Times New Roman" w:hAnsi="Times New Roman" w:eastAsia="Times New Roman" w:cs="Times New Roman"/>
          <w:sz w:val="24"/>
          <w:szCs w:val="24"/>
        </w:rPr>
        <w:t>EXAMPLE: A book on anatomy contains depiction of nudity. This book is not harmful to minors because it</w:t>
      </w:r>
      <w:r w:rsidRPr="008A5709" w:rsidR="00366FDC">
        <w:rPr>
          <w:rFonts w:ascii="Times New Roman" w:hAnsi="Times New Roman" w:eastAsia="Times New Roman" w:cs="Times New Roman"/>
          <w:sz w:val="24"/>
          <w:szCs w:val="24"/>
        </w:rPr>
        <w:t xml:space="preserve"> does not appeal to the prurient interest in sex of minors, and</w:t>
      </w:r>
      <w:r w:rsidRPr="008A5709">
        <w:rPr>
          <w:rFonts w:ascii="Times New Roman" w:hAnsi="Times New Roman" w:eastAsia="Times New Roman" w:cs="Times New Roman"/>
          <w:sz w:val="24"/>
          <w:szCs w:val="24"/>
        </w:rPr>
        <w:t xml:space="preserve"> has serious scientific value for minors. </w:t>
      </w:r>
    </w:p>
    <w:p w:rsidRPr="008A5709" w:rsidR="002662EB" w:rsidP="00A11B8D" w:rsidRDefault="002662EB" w14:paraId="7F99E2F5" w14:textId="4DA4C12C">
      <w:pPr>
        <w:shd w:val="clear" w:color="auto" w:fill="FFFFFF"/>
        <w:spacing w:after="0" w:line="240" w:lineRule="auto"/>
        <w:textAlignment w:val="baseline"/>
        <w:rPr>
          <w:rFonts w:ascii="Times New Roman" w:hAnsi="Times New Roman" w:eastAsia="Times New Roman" w:cs="Times New Roman"/>
          <w:sz w:val="24"/>
          <w:szCs w:val="24"/>
        </w:rPr>
      </w:pPr>
    </w:p>
    <w:p w:rsidRPr="008A5709" w:rsidR="002662EB" w:rsidP="00A11B8D" w:rsidRDefault="002662EB" w14:paraId="44938BAD" w14:textId="03DFFCEA">
      <w:pPr>
        <w:shd w:val="clear" w:color="auto" w:fill="FFFFFF"/>
        <w:spacing w:after="0" w:line="240" w:lineRule="auto"/>
        <w:textAlignment w:val="baseline"/>
        <w:rPr>
          <w:rFonts w:ascii="Times New Roman" w:hAnsi="Times New Roman" w:eastAsia="Times New Roman" w:cs="Times New Roman"/>
          <w:sz w:val="24"/>
          <w:szCs w:val="24"/>
        </w:rPr>
      </w:pPr>
      <w:r w:rsidRPr="008A5709">
        <w:rPr>
          <w:rFonts w:ascii="Times New Roman" w:hAnsi="Times New Roman" w:eastAsia="Times New Roman" w:cs="Times New Roman"/>
          <w:sz w:val="24"/>
          <w:szCs w:val="24"/>
        </w:rPr>
        <w:t xml:space="preserve">EXAMPLE: </w:t>
      </w:r>
      <w:r w:rsidRPr="008A5709" w:rsidR="00527AD9">
        <w:rPr>
          <w:rFonts w:ascii="Times New Roman" w:hAnsi="Times New Roman" w:eastAsia="Times New Roman" w:cs="Times New Roman"/>
          <w:sz w:val="24"/>
          <w:szCs w:val="24"/>
        </w:rPr>
        <w:t xml:space="preserve">Bram Stoker’s </w:t>
      </w:r>
      <w:r w:rsidRPr="008A5709" w:rsidR="00271F12">
        <w:rPr>
          <w:rFonts w:ascii="Times New Roman" w:hAnsi="Times New Roman" w:eastAsia="Times New Roman" w:cs="Times New Roman"/>
          <w:i/>
          <w:iCs/>
          <w:sz w:val="24"/>
          <w:szCs w:val="24"/>
        </w:rPr>
        <w:t>Dracula</w:t>
      </w:r>
      <w:r w:rsidRPr="008A5709" w:rsidR="00271F12">
        <w:rPr>
          <w:rFonts w:ascii="Times New Roman" w:hAnsi="Times New Roman" w:eastAsia="Times New Roman" w:cs="Times New Roman"/>
          <w:sz w:val="24"/>
          <w:szCs w:val="24"/>
        </w:rPr>
        <w:t xml:space="preserve"> </w:t>
      </w:r>
      <w:r w:rsidRPr="008A5709" w:rsidR="009B6885">
        <w:rPr>
          <w:rFonts w:ascii="Times New Roman" w:hAnsi="Times New Roman" w:eastAsia="Times New Roman" w:cs="Times New Roman"/>
          <w:sz w:val="24"/>
          <w:szCs w:val="24"/>
        </w:rPr>
        <w:t xml:space="preserve">contains </w:t>
      </w:r>
      <w:r w:rsidRPr="008A5709" w:rsidR="00366FDC">
        <w:rPr>
          <w:rFonts w:ascii="Times New Roman" w:hAnsi="Times New Roman" w:eastAsia="Times New Roman" w:cs="Times New Roman"/>
          <w:sz w:val="24"/>
          <w:szCs w:val="24"/>
        </w:rPr>
        <w:t xml:space="preserve">a scene of sexual conduct. This book is not harmful to minors because </w:t>
      </w:r>
      <w:r w:rsidRPr="008A5709" w:rsidR="00F34C63">
        <w:rPr>
          <w:rFonts w:ascii="Times New Roman" w:hAnsi="Times New Roman" w:eastAsia="Times New Roman" w:cs="Times New Roman"/>
          <w:sz w:val="24"/>
          <w:szCs w:val="24"/>
        </w:rPr>
        <w:t>it</w:t>
      </w:r>
      <w:r w:rsidR="0071310E">
        <w:rPr>
          <w:rFonts w:ascii="Times New Roman" w:hAnsi="Times New Roman" w:eastAsia="Times New Roman" w:cs="Times New Roman"/>
          <w:sz w:val="24"/>
          <w:szCs w:val="24"/>
        </w:rPr>
        <w:t xml:space="preserve"> does not appeal to the prurient interest of minors,</w:t>
      </w:r>
      <w:r w:rsidRPr="008A5709" w:rsidR="00F34C63">
        <w:rPr>
          <w:rFonts w:ascii="Times New Roman" w:hAnsi="Times New Roman" w:eastAsia="Times New Roman" w:cs="Times New Roman"/>
          <w:sz w:val="24"/>
          <w:szCs w:val="24"/>
        </w:rPr>
        <w:t xml:space="preserve"> is not patently </w:t>
      </w:r>
      <w:r w:rsidRPr="008A5709" w:rsidR="005B61AF">
        <w:rPr>
          <w:rFonts w:ascii="Times New Roman" w:hAnsi="Times New Roman" w:eastAsia="Times New Roman" w:cs="Times New Roman"/>
          <w:sz w:val="24"/>
          <w:szCs w:val="24"/>
        </w:rPr>
        <w:t>offensive</w:t>
      </w:r>
      <w:r w:rsidRPr="008A5709" w:rsidR="00F34C63">
        <w:rPr>
          <w:rFonts w:ascii="Times New Roman" w:hAnsi="Times New Roman" w:eastAsia="Times New Roman" w:cs="Times New Roman"/>
          <w:sz w:val="24"/>
          <w:szCs w:val="24"/>
        </w:rPr>
        <w:t xml:space="preserve"> to prevailing standards in the adult community when taken as a whole</w:t>
      </w:r>
      <w:r w:rsidRPr="008A5709" w:rsidR="005B61AF">
        <w:rPr>
          <w:rFonts w:ascii="Times New Roman" w:hAnsi="Times New Roman" w:eastAsia="Times New Roman" w:cs="Times New Roman"/>
          <w:sz w:val="24"/>
          <w:szCs w:val="24"/>
        </w:rPr>
        <w:t xml:space="preserve"> with respect to what is suitable to minors, and it has serious literary value.  </w:t>
      </w:r>
    </w:p>
    <w:p w:rsidRPr="008A5709" w:rsidR="00432395" w:rsidP="00A11B8D" w:rsidRDefault="00432395" w14:paraId="16F44790" w14:textId="346A3029">
      <w:pPr>
        <w:shd w:val="clear" w:color="auto" w:fill="FFFFFF"/>
        <w:spacing w:after="0" w:line="240" w:lineRule="auto"/>
        <w:textAlignment w:val="baseline"/>
        <w:rPr>
          <w:rFonts w:ascii="Times New Roman" w:hAnsi="Times New Roman" w:eastAsia="Times New Roman" w:cs="Times New Roman"/>
          <w:sz w:val="24"/>
          <w:szCs w:val="24"/>
        </w:rPr>
      </w:pPr>
    </w:p>
    <w:p w:rsidRPr="008A5709" w:rsidR="00432395" w:rsidP="00A11B8D" w:rsidRDefault="00432395" w14:paraId="68C66E5B" w14:textId="57096131">
      <w:pPr>
        <w:shd w:val="clear" w:color="auto" w:fill="FFFFFF"/>
        <w:spacing w:after="0" w:line="240" w:lineRule="auto"/>
        <w:textAlignment w:val="baseline"/>
        <w:rPr>
          <w:rFonts w:ascii="Times New Roman" w:hAnsi="Times New Roman" w:eastAsia="Times New Roman" w:cs="Times New Roman"/>
          <w:sz w:val="24"/>
          <w:szCs w:val="24"/>
        </w:rPr>
      </w:pPr>
      <w:r w:rsidRPr="008A5709">
        <w:rPr>
          <w:rFonts w:ascii="Times New Roman" w:hAnsi="Times New Roman" w:eastAsia="Times New Roman" w:cs="Times New Roman"/>
          <w:sz w:val="24"/>
          <w:szCs w:val="24"/>
        </w:rPr>
        <w:t xml:space="preserve">EXAMPLE: </w:t>
      </w:r>
      <w:r w:rsidRPr="008A5709" w:rsidR="00537D67">
        <w:rPr>
          <w:rFonts w:ascii="Times New Roman" w:hAnsi="Times New Roman" w:eastAsia="Times New Roman" w:cs="Times New Roman"/>
          <w:i/>
          <w:iCs/>
          <w:sz w:val="24"/>
          <w:szCs w:val="24"/>
        </w:rPr>
        <w:t xml:space="preserve">Penthouse </w:t>
      </w:r>
      <w:r w:rsidRPr="008A5709" w:rsidR="001C3899">
        <w:rPr>
          <w:rFonts w:ascii="Times New Roman" w:hAnsi="Times New Roman" w:eastAsia="Times New Roman" w:cs="Times New Roman"/>
          <w:i/>
          <w:iCs/>
          <w:sz w:val="24"/>
          <w:szCs w:val="24"/>
        </w:rPr>
        <w:t>Magazine</w:t>
      </w:r>
      <w:r w:rsidRPr="008A5709" w:rsidR="00537D67">
        <w:rPr>
          <w:rFonts w:ascii="Times New Roman" w:hAnsi="Times New Roman" w:eastAsia="Times New Roman" w:cs="Times New Roman"/>
          <w:i/>
          <w:iCs/>
          <w:sz w:val="24"/>
          <w:szCs w:val="24"/>
        </w:rPr>
        <w:t xml:space="preserve"> </w:t>
      </w:r>
      <w:r w:rsidRPr="008A5709" w:rsidR="00537D67">
        <w:rPr>
          <w:rFonts w:ascii="Times New Roman" w:hAnsi="Times New Roman" w:eastAsia="Times New Roman" w:cs="Times New Roman"/>
          <w:sz w:val="24"/>
          <w:szCs w:val="24"/>
        </w:rPr>
        <w:t xml:space="preserve">is </w:t>
      </w:r>
      <w:r w:rsidRPr="008A5709" w:rsidR="004821D4">
        <w:rPr>
          <w:rFonts w:ascii="Times New Roman" w:hAnsi="Times New Roman" w:eastAsia="Times New Roman" w:cs="Times New Roman"/>
          <w:sz w:val="24"/>
          <w:szCs w:val="24"/>
        </w:rPr>
        <w:t>likely to be</w:t>
      </w:r>
      <w:r w:rsidRPr="008A5709">
        <w:rPr>
          <w:rFonts w:ascii="Times New Roman" w:hAnsi="Times New Roman" w:eastAsia="Times New Roman" w:cs="Times New Roman"/>
          <w:sz w:val="24"/>
          <w:szCs w:val="24"/>
        </w:rPr>
        <w:t xml:space="preserve"> considered harmful to minors as it appeals to the prurient interests in sex, </w:t>
      </w:r>
      <w:r w:rsidRPr="008A5709" w:rsidR="001C3899">
        <w:rPr>
          <w:rFonts w:ascii="Times New Roman" w:hAnsi="Times New Roman" w:eastAsia="Times New Roman" w:cs="Times New Roman"/>
          <w:sz w:val="24"/>
          <w:szCs w:val="24"/>
        </w:rPr>
        <w:t>would likely</w:t>
      </w:r>
      <w:r w:rsidRPr="008A5709" w:rsidR="009D0297">
        <w:rPr>
          <w:rFonts w:ascii="Times New Roman" w:hAnsi="Times New Roman" w:eastAsia="Times New Roman" w:cs="Times New Roman"/>
          <w:sz w:val="24"/>
          <w:szCs w:val="24"/>
        </w:rPr>
        <w:t xml:space="preserve"> be deemed to be patently offensive to prevailing standards in the adult community with respect to what is suitable for minors, and </w:t>
      </w:r>
      <w:r w:rsidRPr="008A5709" w:rsidR="004821D4">
        <w:rPr>
          <w:rFonts w:ascii="Times New Roman" w:hAnsi="Times New Roman" w:eastAsia="Times New Roman" w:cs="Times New Roman"/>
          <w:sz w:val="24"/>
          <w:szCs w:val="24"/>
        </w:rPr>
        <w:t xml:space="preserve">arguably </w:t>
      </w:r>
      <w:r w:rsidRPr="008A5709" w:rsidR="009D0297">
        <w:rPr>
          <w:rFonts w:ascii="Times New Roman" w:hAnsi="Times New Roman" w:eastAsia="Times New Roman" w:cs="Times New Roman"/>
          <w:sz w:val="24"/>
          <w:szCs w:val="24"/>
        </w:rPr>
        <w:t xml:space="preserve">lacks serious literary, artistic, political </w:t>
      </w:r>
      <w:r w:rsidRPr="008A5709" w:rsidR="001E63E1">
        <w:rPr>
          <w:rFonts w:ascii="Times New Roman" w:hAnsi="Times New Roman" w:eastAsia="Times New Roman" w:cs="Times New Roman"/>
          <w:sz w:val="24"/>
          <w:szCs w:val="24"/>
        </w:rPr>
        <w:t>and</w:t>
      </w:r>
      <w:r w:rsidRPr="008A5709" w:rsidR="009D0297">
        <w:rPr>
          <w:rFonts w:ascii="Times New Roman" w:hAnsi="Times New Roman" w:eastAsia="Times New Roman" w:cs="Times New Roman"/>
          <w:sz w:val="24"/>
          <w:szCs w:val="24"/>
        </w:rPr>
        <w:t xml:space="preserve"> scientific value. </w:t>
      </w:r>
    </w:p>
    <w:p w:rsidRPr="008A5709" w:rsidR="009D0297" w:rsidP="00A11B8D" w:rsidRDefault="009D0297" w14:paraId="1E6E283E" w14:textId="030A9B5C">
      <w:pPr>
        <w:shd w:val="clear" w:color="auto" w:fill="FFFFFF"/>
        <w:spacing w:after="0" w:line="240" w:lineRule="auto"/>
        <w:textAlignment w:val="baseline"/>
        <w:rPr>
          <w:rFonts w:ascii="Times New Roman" w:hAnsi="Times New Roman" w:eastAsia="Times New Roman" w:cs="Times New Roman"/>
          <w:sz w:val="24"/>
          <w:szCs w:val="24"/>
        </w:rPr>
      </w:pPr>
    </w:p>
    <w:p w:rsidRPr="008A5709" w:rsidR="00040D30" w:rsidP="00C37218" w:rsidRDefault="00040D30" w14:paraId="6A8EAA0C" w14:textId="57F418B0">
      <w:pPr>
        <w:pStyle w:val="ListParagraph"/>
        <w:numPr>
          <w:ilvl w:val="0"/>
          <w:numId w:val="1"/>
        </w:numPr>
        <w:rPr>
          <w:rFonts w:ascii="Times New Roman" w:hAnsi="Times New Roman" w:cs="Times New Roman"/>
          <w:i/>
          <w:iCs/>
          <w:sz w:val="24"/>
          <w:szCs w:val="24"/>
        </w:rPr>
      </w:pPr>
      <w:r w:rsidRPr="008A5709">
        <w:rPr>
          <w:rFonts w:ascii="Times New Roman" w:hAnsi="Times New Roman" w:cs="Times New Roman"/>
          <w:i/>
          <w:iCs/>
          <w:sz w:val="24"/>
          <w:szCs w:val="24"/>
        </w:rPr>
        <w:t xml:space="preserve">How is nudity defined? </w:t>
      </w:r>
    </w:p>
    <w:p w:rsidRPr="008A5709" w:rsidR="001C79AB" w:rsidP="00A42130" w:rsidRDefault="001C79AB" w14:paraId="4DA21E46" w14:textId="7B76FDCA">
      <w:pPr>
        <w:shd w:val="clear" w:color="auto" w:fill="FFFFFF"/>
        <w:spacing w:after="0" w:line="240" w:lineRule="auto"/>
        <w:textAlignment w:val="baseline"/>
        <w:rPr>
          <w:rFonts w:ascii="Times New Roman" w:hAnsi="Times New Roman" w:eastAsia="Times New Roman" w:cs="Times New Roman"/>
          <w:sz w:val="24"/>
          <w:szCs w:val="24"/>
        </w:rPr>
      </w:pPr>
      <w:r w:rsidRPr="008A5709">
        <w:rPr>
          <w:rFonts w:ascii="Times New Roman" w:hAnsi="Times New Roman" w:eastAsia="Times New Roman" w:cs="Times New Roman"/>
          <w:sz w:val="24"/>
          <w:szCs w:val="24"/>
        </w:rPr>
        <w:t xml:space="preserve">UCA 76-10-1201 </w:t>
      </w:r>
    </w:p>
    <w:p w:rsidRPr="008A5709" w:rsidR="00A42130" w:rsidP="00A42130" w:rsidRDefault="00A42130" w14:paraId="1EF33269" w14:textId="77777777">
      <w:pPr>
        <w:shd w:val="clear" w:color="auto" w:fill="FFFFFF"/>
        <w:spacing w:after="0" w:line="240" w:lineRule="auto"/>
        <w:textAlignment w:val="baseline"/>
        <w:rPr>
          <w:rFonts w:ascii="Times New Roman" w:hAnsi="Times New Roman" w:eastAsia="Times New Roman" w:cs="Times New Roman"/>
          <w:sz w:val="24"/>
          <w:szCs w:val="24"/>
        </w:rPr>
      </w:pPr>
    </w:p>
    <w:p w:rsidRPr="008A5709" w:rsidR="00040D30" w:rsidP="00040D30" w:rsidRDefault="00040D30" w14:paraId="584BB18D" w14:textId="671FE507">
      <w:pPr>
        <w:shd w:val="clear" w:color="auto" w:fill="FFFFFF"/>
        <w:spacing w:after="0" w:line="240" w:lineRule="auto"/>
        <w:textAlignment w:val="baseline"/>
        <w:rPr>
          <w:rFonts w:ascii="Times New Roman" w:hAnsi="Times New Roman" w:eastAsia="Times New Roman" w:cs="Times New Roman"/>
          <w:sz w:val="24"/>
          <w:szCs w:val="24"/>
        </w:rPr>
      </w:pPr>
      <w:r w:rsidRPr="008A5709">
        <w:rPr>
          <w:rFonts w:ascii="Times New Roman" w:hAnsi="Times New Roman" w:eastAsia="Times New Roman" w:cs="Times New Roman"/>
          <w:sz w:val="24"/>
          <w:szCs w:val="24"/>
        </w:rPr>
        <w:t>(10) “Nudity” means:</w:t>
      </w:r>
    </w:p>
    <w:p w:rsidRPr="008A5709" w:rsidR="00040D30" w:rsidP="00040D30" w:rsidRDefault="00040D30" w14:paraId="6AE75FA9" w14:textId="77777777">
      <w:pPr>
        <w:shd w:val="clear" w:color="auto" w:fill="FFFFFF"/>
        <w:spacing w:after="0" w:line="240" w:lineRule="auto"/>
        <w:textAlignment w:val="baseline"/>
        <w:rPr>
          <w:rFonts w:ascii="Times New Roman" w:hAnsi="Times New Roman" w:eastAsia="Times New Roman" w:cs="Times New Roman"/>
          <w:sz w:val="24"/>
          <w:szCs w:val="24"/>
        </w:rPr>
      </w:pPr>
      <w:r w:rsidRPr="008A5709">
        <w:rPr>
          <w:rFonts w:ascii="Times New Roman" w:hAnsi="Times New Roman" w:eastAsia="Times New Roman" w:cs="Times New Roman"/>
          <w:sz w:val="24"/>
          <w:szCs w:val="24"/>
        </w:rPr>
        <w:t>(a) the showing of the human male or female genitals, pubic area, or buttocks, with less than an opaque covering;</w:t>
      </w:r>
    </w:p>
    <w:p w:rsidRPr="008A5709" w:rsidR="00040D30" w:rsidP="00040D30" w:rsidRDefault="00040D30" w14:paraId="494DD6BF" w14:textId="77777777">
      <w:pPr>
        <w:shd w:val="clear" w:color="auto" w:fill="FFFFFF"/>
        <w:spacing w:after="0" w:line="240" w:lineRule="auto"/>
        <w:textAlignment w:val="baseline"/>
        <w:rPr>
          <w:rFonts w:ascii="Times New Roman" w:hAnsi="Times New Roman" w:eastAsia="Times New Roman" w:cs="Times New Roman"/>
          <w:sz w:val="24"/>
          <w:szCs w:val="24"/>
        </w:rPr>
      </w:pPr>
      <w:r w:rsidRPr="008A5709">
        <w:rPr>
          <w:rFonts w:ascii="Times New Roman" w:hAnsi="Times New Roman" w:eastAsia="Times New Roman" w:cs="Times New Roman"/>
          <w:sz w:val="24"/>
          <w:szCs w:val="24"/>
        </w:rPr>
        <w:t>(b) the showing of a female breast with less than an opaque covering, or any portion of the female breast below the top of the areola; or</w:t>
      </w:r>
    </w:p>
    <w:p w:rsidRPr="008A5709" w:rsidR="00040D30" w:rsidP="00040D30" w:rsidRDefault="00040D30" w14:paraId="408DE1BB" w14:textId="7ED8BB4B">
      <w:pPr>
        <w:shd w:val="clear" w:color="auto" w:fill="FFFFFF"/>
        <w:spacing w:after="0" w:line="240" w:lineRule="auto"/>
        <w:textAlignment w:val="baseline"/>
        <w:rPr>
          <w:rFonts w:ascii="Times New Roman" w:hAnsi="Times New Roman" w:eastAsia="Times New Roman" w:cs="Times New Roman"/>
          <w:sz w:val="24"/>
          <w:szCs w:val="24"/>
        </w:rPr>
      </w:pPr>
      <w:r w:rsidRPr="008A5709">
        <w:rPr>
          <w:rFonts w:ascii="Times New Roman" w:hAnsi="Times New Roman" w:eastAsia="Times New Roman" w:cs="Times New Roman"/>
          <w:sz w:val="24"/>
          <w:szCs w:val="24"/>
        </w:rPr>
        <w:t>(c) the depiction of covered male genitals in a discernibly turgid state.</w:t>
      </w:r>
    </w:p>
    <w:p w:rsidRPr="008A5709" w:rsidR="00040D30" w:rsidP="00040D30" w:rsidRDefault="00040D30" w14:paraId="5575628F" w14:textId="1352FD71">
      <w:pPr>
        <w:shd w:val="clear" w:color="auto" w:fill="FFFFFF"/>
        <w:spacing w:after="0" w:line="240" w:lineRule="auto"/>
        <w:textAlignment w:val="baseline"/>
        <w:rPr>
          <w:rFonts w:ascii="Times New Roman" w:hAnsi="Times New Roman" w:eastAsia="Times New Roman" w:cs="Times New Roman"/>
          <w:sz w:val="24"/>
          <w:szCs w:val="24"/>
        </w:rPr>
      </w:pPr>
    </w:p>
    <w:p w:rsidRPr="008A5709" w:rsidR="00040D30" w:rsidP="00C37218" w:rsidRDefault="00040D30" w14:paraId="71D18455" w14:textId="7306261D">
      <w:pPr>
        <w:pStyle w:val="ListParagraph"/>
        <w:numPr>
          <w:ilvl w:val="0"/>
          <w:numId w:val="1"/>
        </w:numPr>
        <w:shd w:val="clear" w:color="auto" w:fill="FFFFFF"/>
        <w:spacing w:after="0" w:line="240" w:lineRule="auto"/>
        <w:textAlignment w:val="baseline"/>
        <w:rPr>
          <w:rFonts w:ascii="Times New Roman" w:hAnsi="Times New Roman" w:eastAsia="Times New Roman" w:cs="Times New Roman"/>
          <w:sz w:val="24"/>
          <w:szCs w:val="24"/>
        </w:rPr>
      </w:pPr>
      <w:r w:rsidRPr="008A5709">
        <w:rPr>
          <w:rFonts w:ascii="Times New Roman" w:hAnsi="Times New Roman" w:eastAsia="Times New Roman" w:cs="Times New Roman"/>
          <w:i/>
          <w:iCs/>
          <w:sz w:val="24"/>
          <w:szCs w:val="24"/>
        </w:rPr>
        <w:t xml:space="preserve">How is </w:t>
      </w:r>
      <w:r w:rsidRPr="008A5709" w:rsidR="001F5C9C">
        <w:rPr>
          <w:rFonts w:ascii="Times New Roman" w:hAnsi="Times New Roman" w:eastAsia="Times New Roman" w:cs="Times New Roman"/>
          <w:i/>
          <w:iCs/>
          <w:sz w:val="24"/>
          <w:szCs w:val="24"/>
        </w:rPr>
        <w:t>sexual conduct defined</w:t>
      </w:r>
      <w:r w:rsidRPr="008A5709" w:rsidR="001F5C9C">
        <w:rPr>
          <w:rFonts w:ascii="Times New Roman" w:hAnsi="Times New Roman" w:eastAsia="Times New Roman" w:cs="Times New Roman"/>
          <w:sz w:val="24"/>
          <w:szCs w:val="24"/>
        </w:rPr>
        <w:t xml:space="preserve">? </w:t>
      </w:r>
    </w:p>
    <w:p w:rsidRPr="008A5709" w:rsidR="001C79AB" w:rsidP="00040D30" w:rsidRDefault="001C79AB" w14:paraId="77C97ECB" w14:textId="77777777">
      <w:pPr>
        <w:shd w:val="clear" w:color="auto" w:fill="FFFFFF"/>
        <w:spacing w:after="0" w:line="240" w:lineRule="auto"/>
        <w:textAlignment w:val="baseline"/>
        <w:rPr>
          <w:rFonts w:ascii="Times New Roman" w:hAnsi="Times New Roman" w:eastAsia="Times New Roman" w:cs="Times New Roman"/>
          <w:sz w:val="24"/>
          <w:szCs w:val="24"/>
        </w:rPr>
      </w:pPr>
    </w:p>
    <w:p w:rsidRPr="008A5709" w:rsidR="001C79AB" w:rsidP="00040D30" w:rsidRDefault="001C79AB" w14:paraId="7B11FFC3" w14:textId="447C5949">
      <w:pPr>
        <w:shd w:val="clear" w:color="auto" w:fill="FFFFFF"/>
        <w:spacing w:after="0" w:line="240" w:lineRule="auto"/>
        <w:textAlignment w:val="baseline"/>
        <w:rPr>
          <w:rFonts w:ascii="Times New Roman" w:hAnsi="Times New Roman" w:eastAsia="Times New Roman" w:cs="Times New Roman"/>
          <w:sz w:val="24"/>
          <w:szCs w:val="24"/>
        </w:rPr>
      </w:pPr>
      <w:r w:rsidRPr="008A5709">
        <w:rPr>
          <w:rFonts w:ascii="Times New Roman" w:hAnsi="Times New Roman" w:eastAsia="Times New Roman" w:cs="Times New Roman"/>
          <w:sz w:val="24"/>
          <w:szCs w:val="24"/>
        </w:rPr>
        <w:t xml:space="preserve">UCA 76-10-1201 </w:t>
      </w:r>
    </w:p>
    <w:p w:rsidRPr="008A5709" w:rsidR="00040D30" w:rsidP="00A11B8D" w:rsidRDefault="00040D30" w14:paraId="277BFD27" w14:textId="7E1E899D">
      <w:pPr>
        <w:shd w:val="clear" w:color="auto" w:fill="FFFFFF"/>
        <w:spacing w:after="0" w:line="240" w:lineRule="auto"/>
        <w:textAlignment w:val="baseline"/>
        <w:rPr>
          <w:rFonts w:ascii="Times New Roman" w:hAnsi="Times New Roman" w:eastAsia="Times New Roman" w:cs="Times New Roman"/>
          <w:sz w:val="24"/>
          <w:szCs w:val="24"/>
        </w:rPr>
      </w:pPr>
    </w:p>
    <w:p w:rsidRPr="008A5709" w:rsidR="007746E7" w:rsidP="000E1D7E" w:rsidRDefault="001C79AB" w14:paraId="69E5D88B" w14:textId="532ACD33">
      <w:pPr>
        <w:rPr>
          <w:rFonts w:ascii="Times New Roman" w:hAnsi="Times New Roman" w:cs="Times New Roman"/>
          <w:sz w:val="24"/>
          <w:szCs w:val="24"/>
          <w:shd w:val="clear" w:color="auto" w:fill="FFFFFF"/>
        </w:rPr>
      </w:pPr>
      <w:r w:rsidRPr="008A5709">
        <w:rPr>
          <w:rFonts w:ascii="Times New Roman" w:hAnsi="Times New Roman" w:cs="Times New Roman"/>
          <w:sz w:val="24"/>
          <w:szCs w:val="24"/>
          <w:shd w:val="clear" w:color="auto" w:fill="FFFFFF"/>
        </w:rPr>
        <w:t>(14) “Sexual conduct” means acts of masturbation, sexual intercourse, or any touching of a person's clothed or unclothed genitals, pubic area, buttocks, or, if the person is a female, breast, whether alone or between members of the same or opposite sex or between humans and animals in an act of apparent or actual sexual stimulation or gratification.</w:t>
      </w:r>
    </w:p>
    <w:p w:rsidRPr="008A5709" w:rsidR="007746E7" w:rsidP="000E1D7E" w:rsidRDefault="007746E7" w14:paraId="74A83C72" w14:textId="77777777">
      <w:pPr>
        <w:rPr>
          <w:rFonts w:ascii="Times New Roman" w:hAnsi="Times New Roman" w:cs="Times New Roman"/>
          <w:sz w:val="24"/>
          <w:szCs w:val="24"/>
          <w:shd w:val="clear" w:color="auto" w:fill="FFFFFF"/>
        </w:rPr>
      </w:pPr>
    </w:p>
    <w:p w:rsidRPr="008A5709" w:rsidR="001C79AB" w:rsidP="000E1D7E" w:rsidRDefault="001C79AB" w14:paraId="31819B57" w14:textId="0C0CB4C2">
      <w:pPr>
        <w:rPr>
          <w:rFonts w:ascii="Times New Roman" w:hAnsi="Times New Roman" w:cs="Times New Roman"/>
          <w:i/>
          <w:iCs/>
          <w:sz w:val="24"/>
          <w:szCs w:val="24"/>
          <w:shd w:val="clear" w:color="auto" w:fill="FFFFFF"/>
        </w:rPr>
      </w:pPr>
      <w:r w:rsidRPr="008A5709">
        <w:rPr>
          <w:rFonts w:ascii="Times New Roman" w:hAnsi="Times New Roman" w:cs="Times New Roman"/>
          <w:sz w:val="24"/>
          <w:szCs w:val="24"/>
          <w:shd w:val="clear" w:color="auto" w:fill="FFFFFF"/>
        </w:rPr>
        <w:tab/>
      </w:r>
      <w:r w:rsidRPr="008A5709" w:rsidR="00C37218">
        <w:rPr>
          <w:rFonts w:ascii="Times New Roman" w:hAnsi="Times New Roman" w:cs="Times New Roman"/>
          <w:sz w:val="24"/>
          <w:szCs w:val="24"/>
          <w:shd w:val="clear" w:color="auto" w:fill="FFFFFF"/>
        </w:rPr>
        <w:t xml:space="preserve">iii. </w:t>
      </w:r>
      <w:r w:rsidRPr="008A5709" w:rsidR="00C37218">
        <w:rPr>
          <w:rFonts w:ascii="Times New Roman" w:hAnsi="Times New Roman" w:cs="Times New Roman"/>
          <w:sz w:val="24"/>
          <w:szCs w:val="24"/>
          <w:shd w:val="clear" w:color="auto" w:fill="FFFFFF"/>
        </w:rPr>
        <w:tab/>
      </w:r>
      <w:r w:rsidRPr="008A5709">
        <w:rPr>
          <w:rFonts w:ascii="Times New Roman" w:hAnsi="Times New Roman" w:cs="Times New Roman"/>
          <w:i/>
          <w:iCs/>
          <w:sz w:val="24"/>
          <w:szCs w:val="24"/>
          <w:shd w:val="clear" w:color="auto" w:fill="FFFFFF"/>
        </w:rPr>
        <w:t xml:space="preserve">How is sexual excitement defined? </w:t>
      </w:r>
    </w:p>
    <w:p w:rsidRPr="008A5709" w:rsidR="00A42130" w:rsidP="000E1D7E" w:rsidRDefault="00A42130" w14:paraId="1DA77127" w14:textId="1648A1E1">
      <w:pPr>
        <w:rPr>
          <w:rFonts w:ascii="Times New Roman" w:hAnsi="Times New Roman" w:cs="Times New Roman"/>
          <w:sz w:val="24"/>
          <w:szCs w:val="24"/>
          <w:shd w:val="clear" w:color="auto" w:fill="FFFFFF"/>
        </w:rPr>
      </w:pPr>
      <w:r w:rsidRPr="008A5709">
        <w:rPr>
          <w:rFonts w:ascii="Times New Roman" w:hAnsi="Times New Roman" w:cs="Times New Roman"/>
          <w:sz w:val="24"/>
          <w:szCs w:val="24"/>
          <w:shd w:val="clear" w:color="auto" w:fill="FFFFFF"/>
        </w:rPr>
        <w:t>UCA 76-10-1201</w:t>
      </w:r>
    </w:p>
    <w:p w:rsidRPr="008A5709" w:rsidR="00A11B8D" w:rsidP="000E1D7E" w:rsidRDefault="00A42130" w14:paraId="5BD8FCD0" w14:textId="2A57B5D6">
      <w:pPr>
        <w:rPr>
          <w:rFonts w:ascii="Times New Roman" w:hAnsi="Times New Roman" w:cs="Times New Roman"/>
          <w:sz w:val="24"/>
          <w:szCs w:val="24"/>
          <w:shd w:val="clear" w:color="auto" w:fill="FFFFFF"/>
        </w:rPr>
      </w:pPr>
      <w:r w:rsidRPr="008A5709">
        <w:rPr>
          <w:rFonts w:ascii="Times New Roman" w:hAnsi="Times New Roman" w:cs="Times New Roman"/>
          <w:sz w:val="24"/>
          <w:szCs w:val="24"/>
          <w:shd w:val="clear" w:color="auto" w:fill="FFFFFF"/>
        </w:rPr>
        <w:t>(15) “Sexual excitement” means a condition of human male or female genitals when in a state of sexual stimulation or arousal, or the sensual experiences of humans engaging in or witnessing sexual conduct or nudity.</w:t>
      </w:r>
    </w:p>
    <w:p w:rsidRPr="008A5709" w:rsidR="00116854" w:rsidP="000E1D7E" w:rsidRDefault="00116854" w14:paraId="01E79C07" w14:textId="77777777">
      <w:pPr>
        <w:rPr>
          <w:rFonts w:ascii="Times New Roman" w:hAnsi="Times New Roman" w:cs="Times New Roman"/>
          <w:sz w:val="24"/>
          <w:szCs w:val="24"/>
          <w:shd w:val="clear" w:color="auto" w:fill="FFFFFF"/>
        </w:rPr>
      </w:pPr>
    </w:p>
    <w:p w:rsidRPr="008A5709" w:rsidR="00A42130" w:rsidP="000E1D7E" w:rsidRDefault="00A42130" w14:paraId="541FB6D0" w14:textId="5E7F1E30">
      <w:pPr>
        <w:rPr>
          <w:rFonts w:ascii="Times New Roman" w:hAnsi="Times New Roman" w:cs="Times New Roman"/>
          <w:b/>
          <w:bCs/>
          <w:sz w:val="24"/>
          <w:szCs w:val="24"/>
        </w:rPr>
      </w:pPr>
      <w:r w:rsidRPr="008A5709">
        <w:rPr>
          <w:rFonts w:ascii="Times New Roman" w:hAnsi="Times New Roman" w:cs="Times New Roman"/>
          <w:sz w:val="24"/>
          <w:szCs w:val="24"/>
          <w:shd w:val="clear" w:color="auto" w:fill="FFFFFF"/>
        </w:rPr>
        <w:tab/>
      </w:r>
      <w:r w:rsidRPr="008A5709" w:rsidR="00C37218">
        <w:rPr>
          <w:rFonts w:ascii="Times New Roman" w:hAnsi="Times New Roman" w:cs="Times New Roman"/>
          <w:sz w:val="24"/>
          <w:szCs w:val="24"/>
          <w:shd w:val="clear" w:color="auto" w:fill="FFFFFF"/>
        </w:rPr>
        <w:t xml:space="preserve">iv. </w:t>
      </w:r>
      <w:r w:rsidRPr="008A5709" w:rsidR="00C37218">
        <w:rPr>
          <w:rFonts w:ascii="Times New Roman" w:hAnsi="Times New Roman" w:cs="Times New Roman"/>
          <w:sz w:val="24"/>
          <w:szCs w:val="24"/>
          <w:shd w:val="clear" w:color="auto" w:fill="FFFFFF"/>
        </w:rPr>
        <w:tab/>
      </w:r>
      <w:r w:rsidRPr="008A5709">
        <w:rPr>
          <w:rFonts w:ascii="Times New Roman" w:hAnsi="Times New Roman" w:cs="Times New Roman"/>
          <w:i/>
          <w:iCs/>
          <w:sz w:val="24"/>
          <w:szCs w:val="24"/>
          <w:shd w:val="clear" w:color="auto" w:fill="FFFFFF"/>
        </w:rPr>
        <w:t xml:space="preserve">How is </w:t>
      </w:r>
      <w:r w:rsidRPr="008A5709" w:rsidR="00623B67">
        <w:rPr>
          <w:rFonts w:ascii="Times New Roman" w:hAnsi="Times New Roman" w:cs="Times New Roman"/>
          <w:i/>
          <w:iCs/>
          <w:sz w:val="24"/>
          <w:szCs w:val="24"/>
          <w:shd w:val="clear" w:color="auto" w:fill="FFFFFF"/>
        </w:rPr>
        <w:t>sadomasochistic abuse defined</w:t>
      </w:r>
      <w:r w:rsidRPr="008A5709" w:rsidR="00623B67">
        <w:rPr>
          <w:rFonts w:ascii="Times New Roman" w:hAnsi="Times New Roman" w:cs="Times New Roman"/>
          <w:sz w:val="24"/>
          <w:szCs w:val="24"/>
          <w:shd w:val="clear" w:color="auto" w:fill="FFFFFF"/>
        </w:rPr>
        <w:t xml:space="preserve">? </w:t>
      </w:r>
    </w:p>
    <w:p w:rsidRPr="008A5709" w:rsidR="00A11B8D" w:rsidP="000E1D7E" w:rsidRDefault="00623B67" w14:paraId="55D792E0" w14:textId="5743E168">
      <w:pPr>
        <w:rPr>
          <w:rFonts w:ascii="Times New Roman" w:hAnsi="Times New Roman" w:cs="Times New Roman"/>
          <w:color w:val="000000"/>
          <w:sz w:val="24"/>
          <w:szCs w:val="24"/>
        </w:rPr>
      </w:pPr>
      <w:r w:rsidRPr="008A5709">
        <w:rPr>
          <w:rFonts w:ascii="Times New Roman" w:hAnsi="Times New Roman" w:cs="Times New Roman"/>
          <w:color w:val="000000"/>
          <w:sz w:val="24"/>
          <w:szCs w:val="24"/>
        </w:rPr>
        <w:t xml:space="preserve">UCA 76-10-1201 </w:t>
      </w:r>
    </w:p>
    <w:p w:rsidRPr="008A5709" w:rsidR="006A6ED7" w:rsidP="006A6ED7" w:rsidRDefault="006A6ED7" w14:paraId="7D7D43DF" w14:textId="77777777">
      <w:pPr>
        <w:shd w:val="clear" w:color="auto" w:fill="FFFFFF"/>
        <w:spacing w:after="0" w:line="240" w:lineRule="auto"/>
        <w:textAlignment w:val="baseline"/>
        <w:rPr>
          <w:rFonts w:ascii="Times New Roman" w:hAnsi="Times New Roman" w:eastAsia="Times New Roman" w:cs="Times New Roman"/>
          <w:sz w:val="24"/>
          <w:szCs w:val="24"/>
        </w:rPr>
      </w:pPr>
      <w:r w:rsidRPr="008A5709">
        <w:rPr>
          <w:rFonts w:ascii="Times New Roman" w:hAnsi="Times New Roman" w:eastAsia="Times New Roman" w:cs="Times New Roman"/>
          <w:sz w:val="24"/>
          <w:szCs w:val="24"/>
        </w:rPr>
        <w:t>(13) “Sadomasochistic abuse” means:</w:t>
      </w:r>
    </w:p>
    <w:p w:rsidRPr="008A5709" w:rsidR="006A6ED7" w:rsidP="006A6ED7" w:rsidRDefault="006A6ED7" w14:paraId="49A1BF11" w14:textId="77777777">
      <w:pPr>
        <w:shd w:val="clear" w:color="auto" w:fill="FFFFFF"/>
        <w:spacing w:after="0" w:line="240" w:lineRule="auto"/>
        <w:textAlignment w:val="baseline"/>
        <w:rPr>
          <w:rFonts w:ascii="Times New Roman" w:hAnsi="Times New Roman" w:eastAsia="Times New Roman" w:cs="Times New Roman"/>
          <w:sz w:val="24"/>
          <w:szCs w:val="24"/>
        </w:rPr>
      </w:pPr>
      <w:r w:rsidRPr="008A5709">
        <w:rPr>
          <w:rFonts w:ascii="Times New Roman" w:hAnsi="Times New Roman" w:eastAsia="Times New Roman" w:cs="Times New Roman"/>
          <w:sz w:val="24"/>
          <w:szCs w:val="24"/>
        </w:rPr>
        <w:t>(a) flagellation or torture by or upon a person who is nude or clad in undergarments, a mask, or in a revealing or bizarre costume; or</w:t>
      </w:r>
    </w:p>
    <w:p w:rsidRPr="008A5709" w:rsidR="006A6ED7" w:rsidP="006A6ED7" w:rsidRDefault="006A6ED7" w14:paraId="5D2BCF28" w14:textId="2D595E62">
      <w:pPr>
        <w:shd w:val="clear" w:color="auto" w:fill="FFFFFF"/>
        <w:spacing w:after="0" w:line="240" w:lineRule="auto"/>
        <w:textAlignment w:val="baseline"/>
        <w:rPr>
          <w:rFonts w:ascii="Times New Roman" w:hAnsi="Times New Roman" w:eastAsia="Times New Roman" w:cs="Times New Roman"/>
          <w:sz w:val="24"/>
          <w:szCs w:val="24"/>
        </w:rPr>
      </w:pPr>
      <w:r w:rsidRPr="008A5709">
        <w:rPr>
          <w:rFonts w:ascii="Times New Roman" w:hAnsi="Times New Roman" w:eastAsia="Times New Roman" w:cs="Times New Roman"/>
          <w:sz w:val="24"/>
          <w:szCs w:val="24"/>
        </w:rPr>
        <w:t>(b) the condition of being fettered, bound, or otherwise physically restrained on the part of a person clothed as described in Subsection (13)(a).</w:t>
      </w:r>
    </w:p>
    <w:p w:rsidRPr="008A5709" w:rsidR="00116854" w:rsidP="006A6ED7" w:rsidRDefault="00116854" w14:paraId="5886A507" w14:textId="77777777">
      <w:pPr>
        <w:shd w:val="clear" w:color="auto" w:fill="FFFFFF"/>
        <w:spacing w:after="0" w:line="240" w:lineRule="auto"/>
        <w:textAlignment w:val="baseline"/>
        <w:rPr>
          <w:rFonts w:ascii="Times New Roman" w:hAnsi="Times New Roman" w:eastAsia="Times New Roman" w:cs="Times New Roman"/>
          <w:sz w:val="24"/>
          <w:szCs w:val="24"/>
        </w:rPr>
      </w:pPr>
    </w:p>
    <w:p w:rsidRPr="008A5709" w:rsidR="005D4E5A" w:rsidP="006A6ED7" w:rsidRDefault="005D4E5A" w14:paraId="25C1F94E" w14:textId="1D85DB49">
      <w:pPr>
        <w:shd w:val="clear" w:color="auto" w:fill="FFFFFF"/>
        <w:spacing w:after="0" w:line="240" w:lineRule="auto"/>
        <w:textAlignment w:val="baseline"/>
        <w:rPr>
          <w:rFonts w:ascii="Times New Roman" w:hAnsi="Times New Roman" w:eastAsia="Times New Roman" w:cs="Times New Roman"/>
          <w:sz w:val="24"/>
          <w:szCs w:val="24"/>
        </w:rPr>
      </w:pPr>
    </w:p>
    <w:p w:rsidRPr="008A5709" w:rsidR="005D4E5A" w:rsidP="006A6ED7" w:rsidRDefault="005D4E5A" w14:paraId="333A50F8" w14:textId="77E2A5F7">
      <w:pPr>
        <w:shd w:val="clear" w:color="auto" w:fill="FFFFFF"/>
        <w:spacing w:after="0" w:line="240" w:lineRule="auto"/>
        <w:textAlignment w:val="baseline"/>
        <w:rPr>
          <w:rFonts w:ascii="Times New Roman" w:hAnsi="Times New Roman" w:eastAsia="Times New Roman" w:cs="Times New Roman"/>
          <w:i/>
          <w:iCs/>
          <w:sz w:val="24"/>
          <w:szCs w:val="24"/>
        </w:rPr>
      </w:pPr>
      <w:r w:rsidRPr="008A5709">
        <w:rPr>
          <w:rFonts w:ascii="Times New Roman" w:hAnsi="Times New Roman" w:eastAsia="Times New Roman" w:cs="Times New Roman"/>
          <w:sz w:val="24"/>
          <w:szCs w:val="24"/>
        </w:rPr>
        <w:tab/>
      </w:r>
      <w:r w:rsidRPr="008A5709" w:rsidR="00C37218">
        <w:rPr>
          <w:rFonts w:ascii="Times New Roman" w:hAnsi="Times New Roman" w:eastAsia="Times New Roman" w:cs="Times New Roman"/>
          <w:sz w:val="24"/>
          <w:szCs w:val="24"/>
        </w:rPr>
        <w:t xml:space="preserve">v. </w:t>
      </w:r>
      <w:r w:rsidRPr="008A5709" w:rsidR="00C37218">
        <w:rPr>
          <w:rFonts w:ascii="Times New Roman" w:hAnsi="Times New Roman" w:eastAsia="Times New Roman" w:cs="Times New Roman"/>
          <w:sz w:val="24"/>
          <w:szCs w:val="24"/>
        </w:rPr>
        <w:tab/>
      </w:r>
      <w:r w:rsidRPr="008A5709">
        <w:rPr>
          <w:rFonts w:ascii="Times New Roman" w:hAnsi="Times New Roman" w:eastAsia="Times New Roman" w:cs="Times New Roman"/>
          <w:i/>
          <w:iCs/>
          <w:sz w:val="24"/>
          <w:szCs w:val="24"/>
        </w:rPr>
        <w:t xml:space="preserve">What does “prurient interest” mean? </w:t>
      </w:r>
    </w:p>
    <w:p w:rsidRPr="008A5709" w:rsidR="005D4E5A" w:rsidP="006A6ED7" w:rsidRDefault="005D4E5A" w14:paraId="54DC4F11" w14:textId="0A7812C4">
      <w:pPr>
        <w:shd w:val="clear" w:color="auto" w:fill="FFFFFF"/>
        <w:spacing w:after="0" w:line="240" w:lineRule="auto"/>
        <w:textAlignment w:val="baseline"/>
        <w:rPr>
          <w:rFonts w:ascii="Times New Roman" w:hAnsi="Times New Roman" w:eastAsia="Times New Roman" w:cs="Times New Roman"/>
          <w:sz w:val="24"/>
          <w:szCs w:val="24"/>
        </w:rPr>
      </w:pPr>
    </w:p>
    <w:p w:rsidRPr="008A5709" w:rsidR="005D4E5A" w:rsidP="00C37218" w:rsidRDefault="00DF0204" w14:paraId="0AD8BF49" w14:textId="5D0680DD">
      <w:pPr>
        <w:spacing w:after="0" w:line="240" w:lineRule="auto"/>
        <w:ind w:firstLine="720"/>
        <w:rPr>
          <w:rFonts w:ascii="Times New Roman" w:hAnsi="Times New Roman" w:eastAsia="Times New Roman" w:cs="Times New Roman"/>
          <w:color w:val="000000"/>
          <w:sz w:val="24"/>
          <w:szCs w:val="24"/>
          <w:shd w:val="clear" w:color="auto" w:fill="FFFFFF"/>
        </w:rPr>
      </w:pPr>
      <w:r w:rsidRPr="008A5709">
        <w:rPr>
          <w:rFonts w:ascii="Times New Roman" w:hAnsi="Times New Roman" w:eastAsia="Times New Roman" w:cs="Times New Roman"/>
          <w:color w:val="000000"/>
          <w:sz w:val="24"/>
          <w:szCs w:val="24"/>
          <w:shd w:val="clear" w:color="auto" w:fill="FFFFFF"/>
        </w:rPr>
        <w:t>SCOTUS has defined prurient interest as: “</w:t>
      </w:r>
      <w:r w:rsidRPr="008A5709" w:rsidR="005D4E5A">
        <w:rPr>
          <w:rFonts w:ascii="Times New Roman" w:hAnsi="Times New Roman" w:eastAsia="Times New Roman" w:cs="Times New Roman"/>
          <w:color w:val="000000"/>
          <w:sz w:val="24"/>
          <w:szCs w:val="24"/>
          <w:shd w:val="clear" w:color="auto" w:fill="FFFFFF"/>
        </w:rPr>
        <w:t>Material appeals to the prurient interest, for instance, only if it is in some sense erotic.</w:t>
      </w:r>
      <w:r w:rsidRPr="008A5709">
        <w:rPr>
          <w:rFonts w:ascii="Times New Roman" w:hAnsi="Times New Roman" w:eastAsia="Times New Roman" w:cs="Times New Roman"/>
          <w:color w:val="000000"/>
          <w:sz w:val="24"/>
          <w:szCs w:val="24"/>
          <w:shd w:val="clear" w:color="auto" w:fill="FFFFFF"/>
        </w:rPr>
        <w:t>”</w:t>
      </w:r>
      <w:r w:rsidRPr="008A5709" w:rsidR="00C37218">
        <w:rPr>
          <w:rStyle w:val="FootnoteReference"/>
          <w:rFonts w:ascii="Times New Roman" w:hAnsi="Times New Roman" w:eastAsia="Times New Roman" w:cs="Times New Roman"/>
          <w:color w:val="000000"/>
          <w:sz w:val="24"/>
          <w:szCs w:val="24"/>
          <w:shd w:val="clear" w:color="auto" w:fill="FFFFFF"/>
        </w:rPr>
        <w:footnoteReference w:id="8"/>
      </w:r>
      <w:r w:rsidRPr="008A5709" w:rsidR="005D4E5A">
        <w:rPr>
          <w:rFonts w:ascii="Times New Roman" w:hAnsi="Times New Roman" w:eastAsia="Times New Roman" w:cs="Times New Roman"/>
          <w:color w:val="000000"/>
          <w:sz w:val="24"/>
          <w:szCs w:val="24"/>
          <w:shd w:val="clear" w:color="auto" w:fill="FFFFFF"/>
        </w:rPr>
        <w:t xml:space="preserve"> </w:t>
      </w:r>
    </w:p>
    <w:p w:rsidRPr="008A5709" w:rsidR="001A0F5E" w:rsidP="00C37218" w:rsidRDefault="001A0F5E" w14:paraId="5D8A90A0" w14:textId="10950688">
      <w:pPr>
        <w:spacing w:after="0" w:line="240" w:lineRule="auto"/>
        <w:ind w:firstLine="720"/>
        <w:rPr>
          <w:rFonts w:ascii="Times New Roman" w:hAnsi="Times New Roman" w:eastAsia="Times New Roman" w:cs="Times New Roman"/>
          <w:color w:val="000000"/>
          <w:sz w:val="24"/>
          <w:szCs w:val="24"/>
          <w:shd w:val="clear" w:color="auto" w:fill="FFFFFF"/>
        </w:rPr>
      </w:pPr>
    </w:p>
    <w:p w:rsidRPr="008A5709" w:rsidR="001A0F5E" w:rsidP="00116854" w:rsidRDefault="001A0F5E" w14:paraId="0B11049B" w14:textId="36EF38E0">
      <w:pPr>
        <w:spacing w:after="0" w:line="240" w:lineRule="auto"/>
        <w:ind w:firstLine="720"/>
        <w:rPr>
          <w:rFonts w:ascii="Times New Roman" w:hAnsi="Times New Roman" w:eastAsia="Times New Roman" w:cs="Times New Roman"/>
          <w:color w:val="000000"/>
          <w:sz w:val="24"/>
          <w:szCs w:val="24"/>
          <w:shd w:val="clear" w:color="auto" w:fill="FFFFFF"/>
        </w:rPr>
      </w:pPr>
      <w:r w:rsidRPr="008A5709">
        <w:rPr>
          <w:rFonts w:ascii="Times New Roman" w:hAnsi="Times New Roman" w:eastAsia="Times New Roman" w:cs="Times New Roman"/>
          <w:color w:val="000000"/>
          <w:sz w:val="24"/>
          <w:szCs w:val="24"/>
          <w:shd w:val="clear" w:color="auto" w:fill="FFFFFF"/>
        </w:rPr>
        <w:t>The Utah Supreme Court has also clarified that “</w:t>
      </w:r>
      <w:r w:rsidRPr="001A0F5E">
        <w:rPr>
          <w:rFonts w:ascii="Times New Roman" w:hAnsi="Times New Roman" w:eastAsia="Times New Roman" w:cs="Times New Roman"/>
          <w:color w:val="000000"/>
          <w:sz w:val="24"/>
          <w:szCs w:val="24"/>
          <w:shd w:val="clear" w:color="auto" w:fill="FFFFFF"/>
        </w:rPr>
        <w:t>Material does not evoke a </w:t>
      </w:r>
      <w:r w:rsidRPr="001A0F5E">
        <w:rPr>
          <w:rFonts w:ascii="Times New Roman" w:hAnsi="Times New Roman" w:eastAsia="Times New Roman" w:cs="Times New Roman"/>
          <w:color w:val="000000"/>
          <w:sz w:val="24"/>
          <w:szCs w:val="24"/>
          <w:bdr w:val="none" w:color="auto" w:sz="0" w:space="0" w:frame="1"/>
          <w:shd w:val="clear" w:color="auto" w:fill="FFFFFF"/>
        </w:rPr>
        <w:t>prurient</w:t>
      </w:r>
      <w:r w:rsidRPr="001A0F5E">
        <w:rPr>
          <w:rFonts w:ascii="Times New Roman" w:hAnsi="Times New Roman" w:eastAsia="Times New Roman" w:cs="Times New Roman"/>
          <w:color w:val="000000"/>
          <w:sz w:val="24"/>
          <w:szCs w:val="24"/>
          <w:shd w:val="clear" w:color="auto" w:fill="FFFFFF"/>
        </w:rPr>
        <w:t> </w:t>
      </w:r>
      <w:r w:rsidRPr="001A0F5E">
        <w:rPr>
          <w:rFonts w:ascii="Times New Roman" w:hAnsi="Times New Roman" w:eastAsia="Times New Roman" w:cs="Times New Roman"/>
          <w:color w:val="000000"/>
          <w:sz w:val="24"/>
          <w:szCs w:val="24"/>
          <w:bdr w:val="none" w:color="auto" w:sz="0" w:space="0" w:frame="1"/>
          <w:shd w:val="clear" w:color="auto" w:fill="FFFFFF"/>
        </w:rPr>
        <w:t>interest</w:t>
      </w:r>
      <w:r w:rsidRPr="001A0F5E">
        <w:rPr>
          <w:rFonts w:ascii="Times New Roman" w:hAnsi="Times New Roman" w:eastAsia="Times New Roman" w:cs="Times New Roman"/>
          <w:color w:val="000000"/>
          <w:sz w:val="24"/>
          <w:szCs w:val="24"/>
          <w:shd w:val="clear" w:color="auto" w:fill="FFFFFF"/>
        </w:rPr>
        <w:t xml:space="preserve"> unless it has the capacity to provoke </w:t>
      </w:r>
      <w:r w:rsidRPr="008A5709" w:rsidR="00CF293F">
        <w:rPr>
          <w:rFonts w:ascii="Times New Roman" w:hAnsi="Times New Roman" w:eastAsia="Times New Roman" w:cs="Times New Roman"/>
          <w:color w:val="000000"/>
          <w:sz w:val="24"/>
          <w:szCs w:val="24"/>
          <w:shd w:val="clear" w:color="auto" w:fill="FFFFFF"/>
        </w:rPr>
        <w:t>‘</w:t>
      </w:r>
      <w:r w:rsidRPr="001A0F5E">
        <w:rPr>
          <w:rFonts w:ascii="Times New Roman" w:hAnsi="Times New Roman" w:eastAsia="Times New Roman" w:cs="Times New Roman"/>
          <w:color w:val="000000"/>
          <w:sz w:val="24"/>
          <w:szCs w:val="24"/>
          <w:shd w:val="clear" w:color="auto" w:fill="FFFFFF"/>
        </w:rPr>
        <w:t>sexual responses over and beyond those that would be characterized as normal.</w:t>
      </w:r>
      <w:r w:rsidRPr="008A5709" w:rsidR="00CF293F">
        <w:rPr>
          <w:rFonts w:ascii="Times New Roman" w:hAnsi="Times New Roman" w:eastAsia="Times New Roman" w:cs="Times New Roman"/>
          <w:color w:val="000000"/>
          <w:sz w:val="24"/>
          <w:szCs w:val="24"/>
          <w:shd w:val="clear" w:color="auto" w:fill="FFFFFF"/>
        </w:rPr>
        <w:t>’”</w:t>
      </w:r>
      <w:r w:rsidRPr="008A5709" w:rsidR="00CF293F">
        <w:rPr>
          <w:rStyle w:val="FootnoteReference"/>
          <w:rFonts w:ascii="Times New Roman" w:hAnsi="Times New Roman" w:eastAsia="Times New Roman" w:cs="Times New Roman"/>
          <w:color w:val="000000"/>
          <w:sz w:val="24"/>
          <w:szCs w:val="24"/>
          <w:shd w:val="clear" w:color="auto" w:fill="FFFFFF"/>
        </w:rPr>
        <w:footnoteReference w:id="9"/>
      </w:r>
      <w:r w:rsidRPr="008A5709" w:rsidR="007A6E45">
        <w:rPr>
          <w:rFonts w:ascii="Times New Roman" w:hAnsi="Times New Roman" w:eastAsia="Times New Roman" w:cs="Times New Roman"/>
          <w:color w:val="000000"/>
          <w:sz w:val="24"/>
          <w:szCs w:val="24"/>
          <w:shd w:val="clear" w:color="auto" w:fill="FFFFFF"/>
        </w:rPr>
        <w:t xml:space="preserve"> “</w:t>
      </w:r>
      <w:r w:rsidRPr="001A0F5E">
        <w:rPr>
          <w:rFonts w:ascii="Times New Roman" w:hAnsi="Times New Roman" w:eastAsia="Times New Roman" w:cs="Times New Roman"/>
          <w:color w:val="000000"/>
          <w:sz w:val="24"/>
          <w:szCs w:val="24"/>
          <w:shd w:val="clear" w:color="auto" w:fill="FFFFFF"/>
        </w:rPr>
        <w:t>An expression or depiction must at least be erotic in some significant way to the average person</w:t>
      </w:r>
      <w:r w:rsidRPr="008A5709" w:rsidR="007A6E45">
        <w:rPr>
          <w:rFonts w:ascii="Times New Roman" w:hAnsi="Times New Roman" w:eastAsia="Times New Roman" w:cs="Times New Roman"/>
          <w:color w:val="000000"/>
          <w:sz w:val="24"/>
          <w:szCs w:val="24"/>
          <w:shd w:val="clear" w:color="auto" w:fill="FFFFFF"/>
        </w:rPr>
        <w:t>”</w:t>
      </w:r>
      <w:r w:rsidR="002C21CD">
        <w:rPr>
          <w:rFonts w:ascii="Times New Roman" w:hAnsi="Times New Roman" w:eastAsia="Times New Roman" w:cs="Times New Roman"/>
          <w:color w:val="000000"/>
          <w:sz w:val="24"/>
          <w:szCs w:val="24"/>
          <w:shd w:val="clear" w:color="auto" w:fill="FFFFFF"/>
        </w:rPr>
        <w:t>.</w:t>
      </w:r>
      <w:r w:rsidRPr="008A5709" w:rsidR="007A6E45">
        <w:rPr>
          <w:rStyle w:val="FootnoteReference"/>
          <w:rFonts w:ascii="Times New Roman" w:hAnsi="Times New Roman" w:eastAsia="Times New Roman" w:cs="Times New Roman"/>
          <w:color w:val="000000"/>
          <w:sz w:val="24"/>
          <w:szCs w:val="24"/>
          <w:shd w:val="clear" w:color="auto" w:fill="FFFFFF"/>
        </w:rPr>
        <w:footnoteReference w:id="10"/>
      </w:r>
    </w:p>
    <w:p w:rsidRPr="008A5709" w:rsidR="001A0F5E" w:rsidP="00C37218" w:rsidRDefault="001A0F5E" w14:paraId="095FC611" w14:textId="77777777">
      <w:pPr>
        <w:spacing w:after="0" w:line="240" w:lineRule="auto"/>
        <w:ind w:firstLine="720"/>
        <w:rPr>
          <w:rFonts w:ascii="Times New Roman" w:hAnsi="Times New Roman" w:eastAsia="Times New Roman" w:cs="Times New Roman"/>
          <w:sz w:val="24"/>
          <w:szCs w:val="24"/>
        </w:rPr>
      </w:pPr>
    </w:p>
    <w:p w:rsidRPr="008A5709" w:rsidR="005D4E5A" w:rsidP="006A6ED7" w:rsidRDefault="005D4E5A" w14:paraId="006B47F5" w14:textId="77777777">
      <w:pPr>
        <w:shd w:val="clear" w:color="auto" w:fill="FFFFFF"/>
        <w:spacing w:after="0" w:line="240" w:lineRule="auto"/>
        <w:textAlignment w:val="baseline"/>
        <w:rPr>
          <w:rFonts w:ascii="Times New Roman" w:hAnsi="Times New Roman" w:eastAsia="Times New Roman" w:cs="Times New Roman"/>
          <w:sz w:val="24"/>
          <w:szCs w:val="24"/>
        </w:rPr>
      </w:pPr>
    </w:p>
    <w:p w:rsidRPr="008A5709" w:rsidR="005D4E5A" w:rsidP="006A6ED7" w:rsidRDefault="005D4E5A" w14:paraId="71921A90" w14:textId="1D4CA0BA">
      <w:pPr>
        <w:shd w:val="clear" w:color="auto" w:fill="FFFFFF"/>
        <w:spacing w:after="0" w:line="240" w:lineRule="auto"/>
        <w:textAlignment w:val="baseline"/>
        <w:rPr>
          <w:rFonts w:ascii="Times New Roman" w:hAnsi="Times New Roman" w:eastAsia="Times New Roman" w:cs="Times New Roman"/>
          <w:i/>
          <w:iCs/>
          <w:sz w:val="24"/>
          <w:szCs w:val="24"/>
        </w:rPr>
      </w:pPr>
      <w:r w:rsidRPr="008A5709">
        <w:rPr>
          <w:rFonts w:ascii="Times New Roman" w:hAnsi="Times New Roman" w:eastAsia="Times New Roman" w:cs="Times New Roman"/>
          <w:sz w:val="24"/>
          <w:szCs w:val="24"/>
        </w:rPr>
        <w:tab/>
      </w:r>
      <w:r w:rsidRPr="008A5709" w:rsidR="00C37218">
        <w:rPr>
          <w:rFonts w:ascii="Times New Roman" w:hAnsi="Times New Roman" w:eastAsia="Times New Roman" w:cs="Times New Roman"/>
          <w:sz w:val="24"/>
          <w:szCs w:val="24"/>
        </w:rPr>
        <w:t xml:space="preserve">vi. </w:t>
      </w:r>
      <w:r w:rsidRPr="008A5709" w:rsidR="00C37218">
        <w:rPr>
          <w:rFonts w:ascii="Times New Roman" w:hAnsi="Times New Roman" w:eastAsia="Times New Roman" w:cs="Times New Roman"/>
          <w:sz w:val="24"/>
          <w:szCs w:val="24"/>
        </w:rPr>
        <w:tab/>
      </w:r>
      <w:r w:rsidRPr="008A5709">
        <w:rPr>
          <w:rFonts w:ascii="Times New Roman" w:hAnsi="Times New Roman" w:eastAsia="Times New Roman" w:cs="Times New Roman"/>
          <w:i/>
          <w:iCs/>
          <w:sz w:val="24"/>
          <w:szCs w:val="24"/>
        </w:rPr>
        <w:t xml:space="preserve">What standards </w:t>
      </w:r>
      <w:r w:rsidRPr="008A5709" w:rsidR="00D47222">
        <w:rPr>
          <w:rFonts w:ascii="Times New Roman" w:hAnsi="Times New Roman" w:eastAsia="Times New Roman" w:cs="Times New Roman"/>
          <w:i/>
          <w:iCs/>
          <w:sz w:val="24"/>
          <w:szCs w:val="24"/>
        </w:rPr>
        <w:t xml:space="preserve">must be used to determine if an item has </w:t>
      </w:r>
      <w:r w:rsidRPr="008A5709" w:rsidR="00B749AF">
        <w:rPr>
          <w:rFonts w:ascii="Times New Roman" w:hAnsi="Times New Roman" w:eastAsia="Times New Roman" w:cs="Times New Roman"/>
          <w:i/>
          <w:iCs/>
          <w:sz w:val="24"/>
          <w:szCs w:val="24"/>
        </w:rPr>
        <w:t xml:space="preserve">scientific, literary, political or artistic value? </w:t>
      </w:r>
    </w:p>
    <w:p w:rsidRPr="008A5709" w:rsidR="004E6403" w:rsidP="006A6ED7" w:rsidRDefault="004E6403" w14:paraId="1FBECE66" w14:textId="7600D5D3">
      <w:pPr>
        <w:shd w:val="clear" w:color="auto" w:fill="FFFFFF"/>
        <w:spacing w:after="0" w:line="240" w:lineRule="auto"/>
        <w:textAlignment w:val="baseline"/>
        <w:rPr>
          <w:rFonts w:ascii="Times New Roman" w:hAnsi="Times New Roman" w:eastAsia="Times New Roman" w:cs="Times New Roman"/>
          <w:i/>
          <w:iCs/>
          <w:sz w:val="24"/>
          <w:szCs w:val="24"/>
        </w:rPr>
      </w:pPr>
    </w:p>
    <w:p w:rsidRPr="008A5709" w:rsidR="004E6403" w:rsidP="006A6ED7" w:rsidRDefault="004E6403" w14:paraId="1917F764" w14:textId="4D9B3AD6">
      <w:pPr>
        <w:shd w:val="clear" w:color="auto" w:fill="FFFFFF"/>
        <w:spacing w:after="0" w:line="240" w:lineRule="auto"/>
        <w:textAlignment w:val="baseline"/>
        <w:rPr>
          <w:rFonts w:ascii="Times New Roman" w:hAnsi="Times New Roman" w:eastAsia="Times New Roman" w:cs="Times New Roman"/>
          <w:sz w:val="24"/>
          <w:szCs w:val="24"/>
        </w:rPr>
      </w:pPr>
      <w:r w:rsidRPr="008A5709">
        <w:rPr>
          <w:rFonts w:ascii="Times New Roman" w:hAnsi="Times New Roman" w:eastAsia="Times New Roman" w:cs="Times New Roman"/>
          <w:i/>
          <w:iCs/>
          <w:sz w:val="24"/>
          <w:szCs w:val="24"/>
        </w:rPr>
        <w:tab/>
      </w:r>
      <w:r w:rsidRPr="008A5709">
        <w:rPr>
          <w:rFonts w:ascii="Times New Roman" w:hAnsi="Times New Roman" w:eastAsia="Times New Roman" w:cs="Times New Roman"/>
          <w:sz w:val="24"/>
          <w:szCs w:val="24"/>
        </w:rPr>
        <w:t>To determine whether a book has scientific, literary, political or artistic value</w:t>
      </w:r>
      <w:r w:rsidRPr="008A5709" w:rsidR="002C46A1">
        <w:rPr>
          <w:rFonts w:ascii="Times New Roman" w:hAnsi="Times New Roman" w:eastAsia="Times New Roman" w:cs="Times New Roman"/>
          <w:sz w:val="24"/>
          <w:szCs w:val="24"/>
        </w:rPr>
        <w:t xml:space="preserve">, </w:t>
      </w:r>
      <w:r w:rsidRPr="008A5709" w:rsidR="00BC5022">
        <w:rPr>
          <w:rFonts w:ascii="Times New Roman" w:hAnsi="Times New Roman" w:eastAsia="Times New Roman" w:cs="Times New Roman"/>
          <w:sz w:val="24"/>
          <w:szCs w:val="24"/>
        </w:rPr>
        <w:t xml:space="preserve">the determining factor is whether a reasonable person would find value in the material when taken as a whole. This factor utilizes a </w:t>
      </w:r>
      <w:r w:rsidRPr="008A5709" w:rsidR="005D385D">
        <w:rPr>
          <w:rFonts w:ascii="Times New Roman" w:hAnsi="Times New Roman" w:eastAsia="Times New Roman" w:cs="Times New Roman"/>
          <w:sz w:val="24"/>
          <w:szCs w:val="24"/>
        </w:rPr>
        <w:t>national floor for what constitutes value. Th</w:t>
      </w:r>
      <w:r w:rsidRPr="008A5709" w:rsidR="006757C4">
        <w:rPr>
          <w:rFonts w:ascii="Times New Roman" w:hAnsi="Times New Roman" w:eastAsia="Times New Roman" w:cs="Times New Roman"/>
          <w:sz w:val="24"/>
          <w:szCs w:val="24"/>
        </w:rPr>
        <w:t xml:space="preserve">us, the work must be considered as a whole, and must be looked at through the </w:t>
      </w:r>
      <w:r w:rsidRPr="008A5709" w:rsidR="006D633B">
        <w:rPr>
          <w:rFonts w:ascii="Times New Roman" w:hAnsi="Times New Roman" w:eastAsia="Times New Roman" w:cs="Times New Roman"/>
          <w:sz w:val="24"/>
          <w:szCs w:val="24"/>
        </w:rPr>
        <w:t>lens</w:t>
      </w:r>
      <w:r w:rsidRPr="008A5709" w:rsidR="006757C4">
        <w:rPr>
          <w:rFonts w:ascii="Times New Roman" w:hAnsi="Times New Roman" w:eastAsia="Times New Roman" w:cs="Times New Roman"/>
          <w:sz w:val="24"/>
          <w:szCs w:val="24"/>
        </w:rPr>
        <w:t xml:space="preserve"> of whether a reasonable person in America would </w:t>
      </w:r>
      <w:r w:rsidRPr="008A5709" w:rsidR="006D633B">
        <w:rPr>
          <w:rFonts w:ascii="Times New Roman" w:hAnsi="Times New Roman" w:eastAsia="Times New Roman" w:cs="Times New Roman"/>
          <w:sz w:val="24"/>
          <w:szCs w:val="24"/>
        </w:rPr>
        <w:t xml:space="preserve">think it has redeeming value. </w:t>
      </w:r>
    </w:p>
    <w:p w:rsidRPr="008A5709" w:rsidR="00B749AF" w:rsidP="006A6ED7" w:rsidRDefault="00B749AF" w14:paraId="1B7DD836" w14:textId="77777777">
      <w:pPr>
        <w:shd w:val="clear" w:color="auto" w:fill="FFFFFF"/>
        <w:spacing w:after="0" w:line="240" w:lineRule="auto"/>
        <w:textAlignment w:val="baseline"/>
        <w:rPr>
          <w:rFonts w:ascii="Times New Roman" w:hAnsi="Times New Roman" w:eastAsia="Times New Roman" w:cs="Times New Roman"/>
          <w:sz w:val="24"/>
          <w:szCs w:val="24"/>
        </w:rPr>
      </w:pPr>
    </w:p>
    <w:p w:rsidR="005D4E5A" w:rsidP="00B749AF" w:rsidRDefault="006D633B" w14:paraId="264D9C76" w14:textId="3F2699DF">
      <w:pPr>
        <w:shd w:val="clear" w:color="auto" w:fill="FFFFFF"/>
        <w:spacing w:after="0" w:line="240" w:lineRule="auto"/>
        <w:ind w:firstLine="720"/>
        <w:textAlignment w:val="baseline"/>
        <w:rPr>
          <w:rFonts w:ascii="Times New Roman" w:hAnsi="Times New Roman" w:eastAsia="Times New Roman" w:cs="Times New Roman"/>
          <w:color w:val="000000"/>
          <w:sz w:val="24"/>
          <w:szCs w:val="24"/>
          <w:shd w:val="clear" w:color="auto" w:fill="FFFFFF"/>
        </w:rPr>
      </w:pPr>
      <w:r w:rsidRPr="008A5709">
        <w:rPr>
          <w:rFonts w:ascii="Times New Roman" w:hAnsi="Times New Roman" w:eastAsia="Times New Roman" w:cs="Times New Roman"/>
          <w:color w:val="000000"/>
          <w:sz w:val="24"/>
          <w:szCs w:val="24"/>
          <w:shd w:val="clear" w:color="auto" w:fill="FFFFFF"/>
        </w:rPr>
        <w:t xml:space="preserve">In </w:t>
      </w:r>
      <w:r w:rsidRPr="008A5709">
        <w:rPr>
          <w:rFonts w:ascii="Times New Roman" w:hAnsi="Times New Roman" w:eastAsia="Times New Roman" w:cs="Times New Roman"/>
          <w:i/>
          <w:iCs/>
          <w:color w:val="000000"/>
          <w:sz w:val="24"/>
          <w:szCs w:val="24"/>
          <w:shd w:val="clear" w:color="auto" w:fill="FFFFFF"/>
        </w:rPr>
        <w:t>Ashcroft v. ACLU,</w:t>
      </w:r>
      <w:r w:rsidRPr="008A5709">
        <w:rPr>
          <w:rFonts w:ascii="Times New Roman" w:hAnsi="Times New Roman" w:eastAsia="Times New Roman" w:cs="Times New Roman"/>
          <w:color w:val="000000"/>
          <w:sz w:val="24"/>
          <w:szCs w:val="24"/>
          <w:shd w:val="clear" w:color="auto" w:fill="FFFFFF"/>
        </w:rPr>
        <w:t xml:space="preserve"> SCOTUS laid out this standard as follows: </w:t>
      </w:r>
      <w:r w:rsidRPr="008A5709" w:rsidR="00DF0204">
        <w:rPr>
          <w:rFonts w:ascii="Times New Roman" w:hAnsi="Times New Roman" w:eastAsia="Times New Roman" w:cs="Times New Roman"/>
          <w:color w:val="000000"/>
          <w:sz w:val="24"/>
          <w:szCs w:val="24"/>
          <w:shd w:val="clear" w:color="auto" w:fill="FFFFFF"/>
        </w:rPr>
        <w:t>“</w:t>
      </w:r>
      <w:r w:rsidRPr="008A5709" w:rsidR="00B749AF">
        <w:rPr>
          <w:rFonts w:ascii="Times New Roman" w:hAnsi="Times New Roman" w:eastAsia="Times New Roman" w:cs="Times New Roman"/>
          <w:color w:val="000000"/>
          <w:sz w:val="24"/>
          <w:szCs w:val="24"/>
          <w:shd w:val="clear" w:color="auto" w:fill="FFFFFF"/>
        </w:rPr>
        <w:t>[T]</w:t>
      </w:r>
      <w:r w:rsidRPr="008A5709" w:rsidR="00DF0204">
        <w:rPr>
          <w:rFonts w:ascii="Times New Roman" w:hAnsi="Times New Roman" w:eastAsia="Times New Roman" w:cs="Times New Roman"/>
          <w:color w:val="000000"/>
          <w:sz w:val="24"/>
          <w:szCs w:val="24"/>
          <w:shd w:val="clear" w:color="auto" w:fill="FFFFFF"/>
        </w:rPr>
        <w:t>he value of [a] work [does not] vary from community to community based on the degree of local acceptance it has won.”</w:t>
      </w:r>
      <w:r w:rsidRPr="008A5709" w:rsidR="00E13C5E">
        <w:rPr>
          <w:rStyle w:val="FootnoteReference"/>
          <w:rFonts w:ascii="Times New Roman" w:hAnsi="Times New Roman" w:eastAsia="Times New Roman" w:cs="Times New Roman"/>
          <w:color w:val="000000"/>
          <w:sz w:val="24"/>
          <w:szCs w:val="24"/>
          <w:shd w:val="clear" w:color="auto" w:fill="FFFFFF"/>
        </w:rPr>
        <w:footnoteReference w:id="11"/>
      </w:r>
      <w:r w:rsidRPr="008A5709" w:rsidR="00DF0204">
        <w:rPr>
          <w:rFonts w:ascii="Times New Roman" w:hAnsi="Times New Roman" w:eastAsia="Times New Roman" w:cs="Times New Roman"/>
          <w:color w:val="000000"/>
          <w:sz w:val="24"/>
          <w:szCs w:val="24"/>
          <w:shd w:val="clear" w:color="auto" w:fill="FFFFFF"/>
        </w:rPr>
        <w:t> Rather, the relevant question is “whether a reasonable person would find ... value in the material, taken as a whole.”</w:t>
      </w:r>
      <w:r w:rsidR="00304E7A">
        <w:rPr>
          <w:rStyle w:val="FootnoteReference"/>
          <w:rFonts w:ascii="Times New Roman" w:hAnsi="Times New Roman" w:eastAsia="Times New Roman" w:cs="Times New Roman"/>
          <w:color w:val="000000"/>
          <w:sz w:val="24"/>
          <w:szCs w:val="24"/>
          <w:shd w:val="clear" w:color="auto" w:fill="FFFFFF"/>
        </w:rPr>
        <w:footnoteReference w:id="12"/>
      </w:r>
      <w:r w:rsidRPr="008A5709" w:rsidR="00DF0204">
        <w:rPr>
          <w:rFonts w:ascii="Times New Roman" w:hAnsi="Times New Roman" w:eastAsia="Times New Roman" w:cs="Times New Roman"/>
          <w:color w:val="000000"/>
          <w:sz w:val="24"/>
          <w:szCs w:val="24"/>
          <w:shd w:val="clear" w:color="auto" w:fill="FFFFFF"/>
        </w:rPr>
        <w:t>  Thus, the serious value requirement “allows appellate courts to impose some limitations and regularity on the definition by setting, </w:t>
      </w:r>
      <w:r w:rsidRPr="008A5709" w:rsidR="00DF0204">
        <w:rPr>
          <w:rFonts w:ascii="Times New Roman" w:hAnsi="Times New Roman" w:eastAsia="Times New Roman" w:cs="Times New Roman"/>
          <w:i/>
          <w:iCs/>
          <w:color w:val="000000"/>
          <w:sz w:val="24"/>
          <w:szCs w:val="24"/>
          <w:bdr w:val="none" w:color="auto" w:sz="0" w:space="0" w:frame="1"/>
        </w:rPr>
        <w:t>as a matter of law,</w:t>
      </w:r>
      <w:r w:rsidRPr="008A5709" w:rsidR="00DF0204">
        <w:rPr>
          <w:rFonts w:ascii="Times New Roman" w:hAnsi="Times New Roman" w:eastAsia="Times New Roman" w:cs="Times New Roman"/>
          <w:color w:val="000000"/>
          <w:sz w:val="24"/>
          <w:szCs w:val="24"/>
          <w:shd w:val="clear" w:color="auto" w:fill="FFFFFF"/>
        </w:rPr>
        <w:t> a national floor for socially redeeming value.”</w:t>
      </w:r>
      <w:r w:rsidRPr="008A5709" w:rsidR="003909A4">
        <w:rPr>
          <w:rFonts w:ascii="Times New Roman" w:hAnsi="Times New Roman" w:eastAsia="Times New Roman" w:cs="Times New Roman"/>
          <w:color w:val="000000"/>
          <w:sz w:val="24"/>
          <w:szCs w:val="24"/>
          <w:shd w:val="clear" w:color="auto" w:fill="FFFFFF"/>
        </w:rPr>
        <w:t xml:space="preserve"> </w:t>
      </w:r>
    </w:p>
    <w:p w:rsidR="00614E63" w:rsidP="00B749AF" w:rsidRDefault="00614E63" w14:paraId="46E9D069" w14:textId="507A1C65">
      <w:pPr>
        <w:shd w:val="clear" w:color="auto" w:fill="FFFFFF"/>
        <w:spacing w:after="0" w:line="240" w:lineRule="auto"/>
        <w:ind w:firstLine="720"/>
        <w:textAlignment w:val="baseline"/>
        <w:rPr>
          <w:rFonts w:ascii="Times New Roman" w:hAnsi="Times New Roman" w:eastAsia="Times New Roman" w:cs="Times New Roman"/>
          <w:color w:val="000000"/>
          <w:sz w:val="24"/>
          <w:szCs w:val="24"/>
          <w:shd w:val="clear" w:color="auto" w:fill="FFFFFF"/>
        </w:rPr>
      </w:pPr>
    </w:p>
    <w:p w:rsidR="00614E63" w:rsidP="00B749AF" w:rsidRDefault="00614E63" w14:paraId="77A03ACF" w14:textId="3C5F2544">
      <w:pPr>
        <w:shd w:val="clear" w:color="auto" w:fill="FFFFFF"/>
        <w:spacing w:after="0" w:line="240" w:lineRule="auto"/>
        <w:ind w:firstLine="720"/>
        <w:textAlignment w:val="baseline"/>
        <w:rPr>
          <w:rFonts w:ascii="Times New Roman" w:hAnsi="Times New Roman" w:cs="Times New Roman"/>
          <w:color w:val="000000"/>
          <w:sz w:val="24"/>
          <w:szCs w:val="24"/>
        </w:rPr>
      </w:pPr>
      <w:r>
        <w:rPr>
          <w:rFonts w:ascii="Times New Roman" w:hAnsi="Times New Roman" w:eastAsia="Times New Roman" w:cs="Times New Roman"/>
          <w:color w:val="000000"/>
          <w:sz w:val="24"/>
          <w:szCs w:val="24"/>
          <w:shd w:val="clear" w:color="auto" w:fill="FFFFFF"/>
        </w:rPr>
        <w:t xml:space="preserve">UCA </w:t>
      </w:r>
      <w:r w:rsidR="00AD16F3">
        <w:rPr>
          <w:rFonts w:ascii="Times New Roman" w:hAnsi="Times New Roman" w:eastAsia="Times New Roman" w:cs="Times New Roman"/>
          <w:color w:val="000000"/>
          <w:sz w:val="24"/>
          <w:szCs w:val="24"/>
          <w:shd w:val="clear" w:color="auto" w:fill="FFFFFF"/>
        </w:rPr>
        <w:t xml:space="preserve">76-10-1227 </w:t>
      </w:r>
      <w:r w:rsidR="00014BAF">
        <w:rPr>
          <w:rFonts w:ascii="Times New Roman" w:hAnsi="Times New Roman" w:eastAsia="Times New Roman" w:cs="Times New Roman"/>
          <w:color w:val="000000"/>
          <w:sz w:val="24"/>
          <w:szCs w:val="24"/>
          <w:shd w:val="clear" w:color="auto" w:fill="FFFFFF"/>
        </w:rPr>
        <w:t>(c</w:t>
      </w:r>
      <w:r w:rsidRPr="005741A3" w:rsidR="00014BAF">
        <w:rPr>
          <w:rFonts w:ascii="Times New Roman" w:hAnsi="Times New Roman" w:eastAsia="Times New Roman" w:cs="Times New Roman"/>
          <w:color w:val="000000"/>
          <w:sz w:val="24"/>
          <w:szCs w:val="24"/>
          <w:shd w:val="clear" w:color="auto" w:fill="FFFFFF"/>
        </w:rPr>
        <w:t>) provides that “</w:t>
      </w:r>
      <w:r w:rsidRPr="005741A3" w:rsidR="00014BAF">
        <w:rPr>
          <w:rFonts w:ascii="Times New Roman" w:hAnsi="Times New Roman" w:cs="Times New Roman"/>
          <w:sz w:val="24"/>
          <w:szCs w:val="24"/>
        </w:rPr>
        <w:t>(c) A description or depiction of illicit sex or sexual immorality as defined in Subsection (1)(a)(</w:t>
      </w:r>
      <w:proofErr w:type="spellStart"/>
      <w:r w:rsidRPr="005741A3" w:rsidR="00014BAF">
        <w:rPr>
          <w:rFonts w:ascii="Times New Roman" w:hAnsi="Times New Roman" w:cs="Times New Roman"/>
          <w:sz w:val="24"/>
          <w:szCs w:val="24"/>
        </w:rPr>
        <w:t>i</w:t>
      </w:r>
      <w:proofErr w:type="spellEnd"/>
      <w:r w:rsidRPr="005741A3" w:rsidR="00014BAF">
        <w:rPr>
          <w:rFonts w:ascii="Times New Roman" w:hAnsi="Times New Roman" w:cs="Times New Roman"/>
          <w:sz w:val="24"/>
          <w:szCs w:val="24"/>
        </w:rPr>
        <w:t>), (ii), or (iii) has no serious value for minors.” Subsection (1)(a)(</w:t>
      </w:r>
      <w:proofErr w:type="spellStart"/>
      <w:r w:rsidRPr="005741A3" w:rsidR="00014BAF">
        <w:rPr>
          <w:rFonts w:ascii="Times New Roman" w:hAnsi="Times New Roman" w:cs="Times New Roman"/>
          <w:sz w:val="24"/>
          <w:szCs w:val="24"/>
        </w:rPr>
        <w:t>i</w:t>
      </w:r>
      <w:proofErr w:type="spellEnd"/>
      <w:r w:rsidRPr="005741A3" w:rsidR="00014BAF">
        <w:rPr>
          <w:rFonts w:ascii="Times New Roman" w:hAnsi="Times New Roman" w:cs="Times New Roman"/>
          <w:sz w:val="24"/>
          <w:szCs w:val="24"/>
        </w:rPr>
        <w:t>-iii) reads: “</w:t>
      </w:r>
      <w:r w:rsidRPr="005741A3" w:rsidR="005741A3">
        <w:rPr>
          <w:rFonts w:ascii="Times New Roman" w:hAnsi="Times New Roman" w:cs="Times New Roman"/>
          <w:sz w:val="24"/>
          <w:szCs w:val="24"/>
        </w:rPr>
        <w:t>) "Description or depiction of illicit sex or sexual immorality" means: (</w:t>
      </w:r>
      <w:proofErr w:type="spellStart"/>
      <w:r w:rsidRPr="005741A3" w:rsidR="005741A3">
        <w:rPr>
          <w:rFonts w:ascii="Times New Roman" w:hAnsi="Times New Roman" w:cs="Times New Roman"/>
          <w:sz w:val="24"/>
          <w:szCs w:val="24"/>
        </w:rPr>
        <w:t>i</w:t>
      </w:r>
      <w:proofErr w:type="spellEnd"/>
      <w:r w:rsidRPr="005741A3" w:rsidR="005741A3">
        <w:rPr>
          <w:rFonts w:ascii="Times New Roman" w:hAnsi="Times New Roman" w:cs="Times New Roman"/>
          <w:sz w:val="24"/>
          <w:szCs w:val="24"/>
        </w:rPr>
        <w:t>) human genitals in a state of sexual stimulation or arousal; (ii) acts of human masturbation, sexual intercourse, or sodomy; (iii) fondling or other erotic touching of human genitals or pubic region”</w:t>
      </w:r>
      <w:r w:rsidR="000D5617">
        <w:rPr>
          <w:rFonts w:ascii="Times New Roman" w:hAnsi="Times New Roman" w:cs="Times New Roman"/>
          <w:sz w:val="24"/>
          <w:szCs w:val="24"/>
        </w:rPr>
        <w:t xml:space="preserve">. However, it is important to remember that </w:t>
      </w:r>
      <w:r w:rsidRPr="008A5709" w:rsidR="000D5617">
        <w:rPr>
          <w:rFonts w:ascii="Times New Roman" w:hAnsi="Times New Roman" w:cs="Times New Roman"/>
          <w:color w:val="000000"/>
          <w:sz w:val="24"/>
          <w:szCs w:val="24"/>
        </w:rPr>
        <w:t>76-10-1201</w:t>
      </w:r>
      <w:r w:rsidR="000D5617">
        <w:rPr>
          <w:rFonts w:ascii="Times New Roman" w:hAnsi="Times New Roman" w:cs="Times New Roman"/>
          <w:color w:val="000000"/>
          <w:sz w:val="24"/>
          <w:szCs w:val="24"/>
        </w:rPr>
        <w:t xml:space="preserve"> requires all three prongs of the test to be met. Therefore, even if a </w:t>
      </w:r>
      <w:r w:rsidR="005052CB">
        <w:rPr>
          <w:rFonts w:ascii="Times New Roman" w:hAnsi="Times New Roman" w:cs="Times New Roman"/>
          <w:color w:val="000000"/>
          <w:sz w:val="24"/>
          <w:szCs w:val="24"/>
        </w:rPr>
        <w:t xml:space="preserve">book does not have literary, </w:t>
      </w:r>
      <w:r w:rsidR="00D52A15">
        <w:rPr>
          <w:rFonts w:ascii="Times New Roman" w:hAnsi="Times New Roman" w:cs="Times New Roman"/>
          <w:color w:val="000000"/>
          <w:sz w:val="24"/>
          <w:szCs w:val="24"/>
        </w:rPr>
        <w:t xml:space="preserve">scientific, political or artistic value for the above reasons, it must also </w:t>
      </w:r>
      <w:r w:rsidRPr="008A5709" w:rsidR="00D52A15">
        <w:rPr>
          <w:rFonts w:ascii="Times New Roman" w:hAnsi="Times New Roman" w:eastAsia="Times New Roman" w:cs="Times New Roman"/>
          <w:sz w:val="24"/>
          <w:szCs w:val="24"/>
        </w:rPr>
        <w:t>patently offensive to prevailing standards in the adult community as a whole with respect to what is suitable material for minors</w:t>
      </w:r>
      <w:r w:rsidR="00D52A15">
        <w:rPr>
          <w:rFonts w:ascii="Times New Roman" w:hAnsi="Times New Roman" w:eastAsia="Times New Roman" w:cs="Times New Roman"/>
          <w:sz w:val="24"/>
          <w:szCs w:val="24"/>
        </w:rPr>
        <w:t xml:space="preserve">, and appeal to the </w:t>
      </w:r>
      <w:r w:rsidR="00413011">
        <w:rPr>
          <w:rFonts w:ascii="Times New Roman" w:hAnsi="Times New Roman" w:eastAsia="Times New Roman" w:cs="Times New Roman"/>
          <w:sz w:val="24"/>
          <w:szCs w:val="24"/>
        </w:rPr>
        <w:t>prurient</w:t>
      </w:r>
      <w:r w:rsidR="00D52A15">
        <w:rPr>
          <w:rFonts w:ascii="Times New Roman" w:hAnsi="Times New Roman" w:eastAsia="Times New Roman" w:cs="Times New Roman"/>
          <w:sz w:val="24"/>
          <w:szCs w:val="24"/>
        </w:rPr>
        <w:t xml:space="preserve"> interests in sex of minors</w:t>
      </w:r>
      <w:r w:rsidR="00413011">
        <w:rPr>
          <w:rFonts w:ascii="Times New Roman" w:hAnsi="Times New Roman" w:eastAsia="Times New Roman" w:cs="Times New Roman"/>
          <w:sz w:val="24"/>
          <w:szCs w:val="24"/>
        </w:rPr>
        <w:t xml:space="preserve">, in order to be harmful to minors. </w:t>
      </w:r>
    </w:p>
    <w:p w:rsidRPr="008A5709" w:rsidR="00614E63" w:rsidP="00413011" w:rsidRDefault="00614E63" w14:paraId="4248ABD8" w14:textId="77777777">
      <w:pPr>
        <w:shd w:val="clear" w:color="auto" w:fill="FFFFFF"/>
        <w:spacing w:after="0" w:line="240" w:lineRule="auto"/>
        <w:textAlignment w:val="baseline"/>
        <w:rPr>
          <w:rFonts w:ascii="Times New Roman" w:hAnsi="Times New Roman" w:eastAsia="Times New Roman" w:cs="Times New Roman"/>
          <w:color w:val="000000"/>
          <w:sz w:val="24"/>
          <w:szCs w:val="24"/>
          <w:shd w:val="clear" w:color="auto" w:fill="FFFFFF"/>
        </w:rPr>
      </w:pPr>
    </w:p>
    <w:p w:rsidRPr="008A5709" w:rsidR="0045449D" w:rsidP="00B749AF" w:rsidRDefault="0045449D" w14:paraId="4A9D6B30" w14:textId="2D29917D">
      <w:pPr>
        <w:shd w:val="clear" w:color="auto" w:fill="FFFFFF"/>
        <w:spacing w:after="0" w:line="240" w:lineRule="auto"/>
        <w:ind w:firstLine="720"/>
        <w:textAlignment w:val="baseline"/>
        <w:rPr>
          <w:rFonts w:ascii="Times New Roman" w:hAnsi="Times New Roman" w:eastAsia="Times New Roman" w:cs="Times New Roman"/>
          <w:color w:val="000000"/>
          <w:sz w:val="24"/>
          <w:szCs w:val="24"/>
          <w:shd w:val="clear" w:color="auto" w:fill="FFFFFF"/>
        </w:rPr>
      </w:pPr>
    </w:p>
    <w:p w:rsidRPr="008A5709" w:rsidR="0045449D" w:rsidP="00B749AF" w:rsidRDefault="0045449D" w14:paraId="2EBF35D0" w14:textId="200A272B">
      <w:pPr>
        <w:shd w:val="clear" w:color="auto" w:fill="FFFFFF"/>
        <w:spacing w:after="0" w:line="240" w:lineRule="auto"/>
        <w:ind w:firstLine="720"/>
        <w:textAlignment w:val="baseline"/>
        <w:rPr>
          <w:rFonts w:ascii="Times New Roman" w:hAnsi="Times New Roman" w:eastAsia="Times New Roman" w:cs="Times New Roman"/>
          <w:i/>
          <w:iCs/>
          <w:color w:val="000000"/>
          <w:sz w:val="24"/>
          <w:szCs w:val="24"/>
          <w:shd w:val="clear" w:color="auto" w:fill="FFFFFF"/>
        </w:rPr>
      </w:pPr>
      <w:r w:rsidRPr="008A5709">
        <w:rPr>
          <w:rFonts w:ascii="Times New Roman" w:hAnsi="Times New Roman" w:eastAsia="Times New Roman" w:cs="Times New Roman"/>
          <w:color w:val="000000"/>
          <w:sz w:val="24"/>
          <w:szCs w:val="24"/>
          <w:shd w:val="clear" w:color="auto" w:fill="FFFFFF"/>
        </w:rPr>
        <w:t xml:space="preserve">vii. </w:t>
      </w:r>
      <w:r w:rsidRPr="008A5709">
        <w:rPr>
          <w:rFonts w:ascii="Times New Roman" w:hAnsi="Times New Roman" w:eastAsia="Times New Roman" w:cs="Times New Roman"/>
          <w:color w:val="000000"/>
          <w:sz w:val="24"/>
          <w:szCs w:val="24"/>
          <w:shd w:val="clear" w:color="auto" w:fill="FFFFFF"/>
        </w:rPr>
        <w:tab/>
      </w:r>
      <w:r w:rsidRPr="008A5709">
        <w:rPr>
          <w:rFonts w:ascii="Times New Roman" w:hAnsi="Times New Roman" w:eastAsia="Times New Roman" w:cs="Times New Roman"/>
          <w:i/>
          <w:iCs/>
          <w:color w:val="000000"/>
          <w:sz w:val="24"/>
          <w:szCs w:val="24"/>
          <w:shd w:val="clear" w:color="auto" w:fill="FFFFFF"/>
        </w:rPr>
        <w:t xml:space="preserve">Does this require a book to be </w:t>
      </w:r>
      <w:r w:rsidRPr="008A5709" w:rsidR="00967C60">
        <w:rPr>
          <w:rFonts w:ascii="Times New Roman" w:hAnsi="Times New Roman" w:eastAsia="Times New Roman" w:cs="Times New Roman"/>
          <w:i/>
          <w:iCs/>
          <w:color w:val="000000"/>
          <w:sz w:val="24"/>
          <w:szCs w:val="24"/>
          <w:shd w:val="clear" w:color="auto" w:fill="FFFFFF"/>
        </w:rPr>
        <w:t>considered as a whole when assessing suitability</w:t>
      </w:r>
      <w:r w:rsidRPr="008A5709">
        <w:rPr>
          <w:rFonts w:ascii="Times New Roman" w:hAnsi="Times New Roman" w:eastAsia="Times New Roman" w:cs="Times New Roman"/>
          <w:i/>
          <w:iCs/>
          <w:color w:val="000000"/>
          <w:sz w:val="24"/>
          <w:szCs w:val="24"/>
          <w:shd w:val="clear" w:color="auto" w:fill="FFFFFF"/>
        </w:rPr>
        <w:t xml:space="preserve">? </w:t>
      </w:r>
    </w:p>
    <w:p w:rsidRPr="008A5709" w:rsidR="0045449D" w:rsidP="00B749AF" w:rsidRDefault="0045449D" w14:paraId="50B921A9" w14:textId="694D29DB">
      <w:pPr>
        <w:shd w:val="clear" w:color="auto" w:fill="FFFFFF"/>
        <w:spacing w:after="0" w:line="240" w:lineRule="auto"/>
        <w:ind w:firstLine="720"/>
        <w:textAlignment w:val="baseline"/>
        <w:rPr>
          <w:rFonts w:ascii="Times New Roman" w:hAnsi="Times New Roman" w:eastAsia="Times New Roman" w:cs="Times New Roman"/>
          <w:color w:val="000000"/>
          <w:sz w:val="24"/>
          <w:szCs w:val="24"/>
          <w:shd w:val="clear" w:color="auto" w:fill="FFFFFF"/>
        </w:rPr>
      </w:pPr>
    </w:p>
    <w:p w:rsidR="007746E7" w:rsidP="00160D0D" w:rsidRDefault="0045449D" w14:paraId="7A5FD57D" w14:textId="5DEED72D">
      <w:pPr>
        <w:shd w:val="clear" w:color="auto" w:fill="FFFFFF"/>
        <w:spacing w:after="0" w:line="240" w:lineRule="auto"/>
        <w:ind w:firstLine="720"/>
        <w:textAlignment w:val="baseline"/>
        <w:rPr>
          <w:rFonts w:ascii="Times New Roman" w:hAnsi="Times New Roman" w:eastAsia="Times New Roman" w:cs="Times New Roman"/>
          <w:color w:val="000000"/>
          <w:sz w:val="24"/>
          <w:szCs w:val="24"/>
          <w:shd w:val="clear" w:color="auto" w:fill="FFFFFF"/>
        </w:rPr>
      </w:pPr>
      <w:r w:rsidRPr="008A5709">
        <w:rPr>
          <w:rFonts w:ascii="Times New Roman" w:hAnsi="Times New Roman" w:eastAsia="Times New Roman" w:cs="Times New Roman"/>
          <w:color w:val="000000"/>
          <w:sz w:val="24"/>
          <w:szCs w:val="24"/>
          <w:shd w:val="clear" w:color="auto" w:fill="FFFFFF"/>
        </w:rPr>
        <w:t xml:space="preserve">Yes. </w:t>
      </w:r>
      <w:r w:rsidRPr="008A5709" w:rsidR="004D1D54">
        <w:rPr>
          <w:rFonts w:ascii="Times New Roman" w:hAnsi="Times New Roman" w:eastAsia="Times New Roman" w:cs="Times New Roman"/>
          <w:color w:val="000000"/>
          <w:sz w:val="24"/>
          <w:szCs w:val="24"/>
          <w:shd w:val="clear" w:color="auto" w:fill="FFFFFF"/>
        </w:rPr>
        <w:t xml:space="preserve">The third prong of “harmful to minors” requires a book to lack serious artistic, scientific, political, or </w:t>
      </w:r>
      <w:r w:rsidRPr="008A5709" w:rsidR="006365BD">
        <w:rPr>
          <w:rFonts w:ascii="Times New Roman" w:hAnsi="Times New Roman" w:eastAsia="Times New Roman" w:cs="Times New Roman"/>
          <w:color w:val="000000"/>
          <w:sz w:val="24"/>
          <w:szCs w:val="24"/>
          <w:shd w:val="clear" w:color="auto" w:fill="FFFFFF"/>
        </w:rPr>
        <w:t xml:space="preserve">literary value. </w:t>
      </w:r>
      <w:r w:rsidRPr="008A5709" w:rsidR="00A427FE">
        <w:rPr>
          <w:rFonts w:ascii="Times New Roman" w:hAnsi="Times New Roman" w:eastAsia="Times New Roman" w:cs="Times New Roman"/>
          <w:color w:val="000000"/>
          <w:sz w:val="24"/>
          <w:szCs w:val="24"/>
          <w:shd w:val="clear" w:color="auto" w:fill="FFFFFF"/>
        </w:rPr>
        <w:t>SCOTUS has defined this criteria</w:t>
      </w:r>
      <w:r w:rsidRPr="008A5709" w:rsidR="00947143">
        <w:rPr>
          <w:rFonts w:ascii="Times New Roman" w:hAnsi="Times New Roman" w:eastAsia="Times New Roman" w:cs="Times New Roman"/>
          <w:color w:val="000000"/>
          <w:sz w:val="24"/>
          <w:szCs w:val="24"/>
          <w:shd w:val="clear" w:color="auto" w:fill="FFFFFF"/>
        </w:rPr>
        <w:t xml:space="preserve"> as</w:t>
      </w:r>
      <w:r w:rsidRPr="008A5709" w:rsidR="00A427FE">
        <w:rPr>
          <w:rFonts w:ascii="Times New Roman" w:hAnsi="Times New Roman" w:eastAsia="Times New Roman" w:cs="Times New Roman"/>
          <w:color w:val="000000"/>
          <w:sz w:val="24"/>
          <w:szCs w:val="24"/>
          <w:shd w:val="clear" w:color="auto" w:fill="FFFFFF"/>
        </w:rPr>
        <w:t xml:space="preserve"> </w:t>
      </w:r>
      <w:r w:rsidRPr="008A5709" w:rsidR="00947143">
        <w:rPr>
          <w:rFonts w:ascii="Times New Roman" w:hAnsi="Times New Roman" w:eastAsia="Times New Roman" w:cs="Times New Roman"/>
          <w:color w:val="000000"/>
          <w:sz w:val="24"/>
          <w:szCs w:val="24"/>
          <w:shd w:val="clear" w:color="auto" w:fill="FFFFFF"/>
        </w:rPr>
        <w:t>“whether a reasonable person would find ... value in the material, taken as a whole.”</w:t>
      </w:r>
      <w:r w:rsidRPr="008A5709" w:rsidR="00947143">
        <w:rPr>
          <w:rStyle w:val="FootnoteReference"/>
          <w:rFonts w:ascii="Times New Roman" w:hAnsi="Times New Roman" w:eastAsia="Times New Roman" w:cs="Times New Roman"/>
          <w:color w:val="000000"/>
          <w:sz w:val="24"/>
          <w:szCs w:val="24"/>
          <w:shd w:val="clear" w:color="auto" w:fill="FFFFFF"/>
        </w:rPr>
        <w:footnoteReference w:id="13"/>
      </w:r>
      <w:r w:rsidRPr="008A5709" w:rsidR="00947143">
        <w:rPr>
          <w:rFonts w:ascii="Times New Roman" w:hAnsi="Times New Roman" w:eastAsia="Times New Roman" w:cs="Times New Roman"/>
          <w:color w:val="000000"/>
          <w:sz w:val="24"/>
          <w:szCs w:val="24"/>
          <w:shd w:val="clear" w:color="auto" w:fill="FFFFFF"/>
        </w:rPr>
        <w:t xml:space="preserve"> Therefore, the </w:t>
      </w:r>
      <w:r w:rsidRPr="008A5709" w:rsidR="009157FB">
        <w:rPr>
          <w:rFonts w:ascii="Times New Roman" w:hAnsi="Times New Roman" w:eastAsia="Times New Roman" w:cs="Times New Roman"/>
          <w:color w:val="000000"/>
          <w:sz w:val="24"/>
          <w:szCs w:val="24"/>
          <w:shd w:val="clear" w:color="auto" w:fill="FFFFFF"/>
        </w:rPr>
        <w:t xml:space="preserve">book must be considered in its entirety when determining whether it has scientific, literary, artistic, or political value. </w:t>
      </w:r>
    </w:p>
    <w:p w:rsidR="00160D0D" w:rsidP="00160D0D" w:rsidRDefault="00160D0D" w14:paraId="2EC1C4DF" w14:textId="77777777">
      <w:pPr>
        <w:shd w:val="clear" w:color="auto" w:fill="FFFFFF"/>
        <w:spacing w:after="0" w:line="240" w:lineRule="auto"/>
        <w:ind w:firstLine="720"/>
        <w:textAlignment w:val="baseline"/>
        <w:rPr>
          <w:rFonts w:ascii="Times New Roman" w:hAnsi="Times New Roman" w:eastAsia="Times New Roman" w:cs="Times New Roman"/>
          <w:color w:val="000000"/>
          <w:sz w:val="24"/>
          <w:szCs w:val="24"/>
          <w:shd w:val="clear" w:color="auto" w:fill="FFFFFF"/>
        </w:rPr>
      </w:pPr>
    </w:p>
    <w:p w:rsidR="00F654B7" w:rsidP="009157FB" w:rsidRDefault="00F654B7" w14:paraId="2FA3777F" w14:textId="66A50DA3">
      <w:pPr>
        <w:shd w:val="clear" w:color="auto" w:fill="FFFFFF"/>
        <w:spacing w:after="0" w:line="240" w:lineRule="auto"/>
        <w:ind w:firstLine="720"/>
        <w:textAlignment w:val="baseline"/>
        <w:rPr>
          <w:rFonts w:ascii="Times New Roman" w:hAnsi="Times New Roman" w:eastAsia="Times New Roman" w:cs="Times New Roman"/>
          <w:color w:val="000000"/>
          <w:sz w:val="24"/>
          <w:szCs w:val="24"/>
          <w:shd w:val="clear" w:color="auto" w:fill="FFFFFF"/>
        </w:rPr>
      </w:pPr>
      <w:r>
        <w:rPr>
          <w:rFonts w:ascii="Times New Roman" w:hAnsi="Times New Roman" w:eastAsia="Times New Roman" w:cs="Times New Roman"/>
          <w:color w:val="000000"/>
          <w:sz w:val="24"/>
          <w:szCs w:val="24"/>
          <w:shd w:val="clear" w:color="auto" w:fill="FFFFFF"/>
        </w:rPr>
        <w:t xml:space="preserve">Additionally, UCA 76-10-1227(2)(a) provides that: “Subject to </w:t>
      </w:r>
      <w:r w:rsidR="00160D0D">
        <w:rPr>
          <w:rFonts w:ascii="Times New Roman" w:hAnsi="Times New Roman" w:eastAsia="Times New Roman" w:cs="Times New Roman"/>
          <w:color w:val="000000"/>
          <w:sz w:val="24"/>
          <w:szCs w:val="24"/>
          <w:shd w:val="clear" w:color="auto" w:fill="FFFFFF"/>
        </w:rPr>
        <w:t>Subsection</w:t>
      </w:r>
      <w:r>
        <w:rPr>
          <w:rFonts w:ascii="Times New Roman" w:hAnsi="Times New Roman" w:eastAsia="Times New Roman" w:cs="Times New Roman"/>
          <w:color w:val="000000"/>
          <w:sz w:val="24"/>
          <w:szCs w:val="24"/>
          <w:shd w:val="clear" w:color="auto" w:fill="FFFFFF"/>
        </w:rPr>
        <w:t xml:space="preserve"> (2)(c), this section and S</w:t>
      </w:r>
      <w:r w:rsidR="0001332D">
        <w:rPr>
          <w:rFonts w:ascii="Times New Roman" w:hAnsi="Times New Roman" w:eastAsia="Times New Roman" w:cs="Times New Roman"/>
          <w:color w:val="000000"/>
          <w:sz w:val="24"/>
          <w:szCs w:val="24"/>
          <w:shd w:val="clear" w:color="auto" w:fill="FFFFFF"/>
        </w:rPr>
        <w:t xml:space="preserve">ection 76-10-1228 do not </w:t>
      </w:r>
      <w:r w:rsidR="00160D0D">
        <w:rPr>
          <w:rFonts w:ascii="Times New Roman" w:hAnsi="Times New Roman" w:eastAsia="Times New Roman" w:cs="Times New Roman"/>
          <w:color w:val="000000"/>
          <w:sz w:val="24"/>
          <w:szCs w:val="24"/>
          <w:shd w:val="clear" w:color="auto" w:fill="FFFFFF"/>
        </w:rPr>
        <w:t>apply</w:t>
      </w:r>
      <w:r w:rsidR="0001332D">
        <w:rPr>
          <w:rFonts w:ascii="Times New Roman" w:hAnsi="Times New Roman" w:eastAsia="Times New Roman" w:cs="Times New Roman"/>
          <w:color w:val="000000"/>
          <w:sz w:val="24"/>
          <w:szCs w:val="24"/>
          <w:shd w:val="clear" w:color="auto" w:fill="FFFFFF"/>
        </w:rPr>
        <w:t xml:space="preserve"> to any material which, when taken as a whole, has serious value for minors.” </w:t>
      </w:r>
    </w:p>
    <w:p w:rsidR="00160D0D" w:rsidP="009157FB" w:rsidRDefault="00160D0D" w14:paraId="65091628" w14:textId="77777777">
      <w:pPr>
        <w:shd w:val="clear" w:color="auto" w:fill="FFFFFF"/>
        <w:spacing w:after="0" w:line="240" w:lineRule="auto"/>
        <w:ind w:firstLine="720"/>
        <w:textAlignment w:val="baseline"/>
        <w:rPr>
          <w:rFonts w:ascii="Times New Roman" w:hAnsi="Times New Roman" w:eastAsia="Times New Roman" w:cs="Times New Roman"/>
          <w:color w:val="000000"/>
          <w:sz w:val="24"/>
          <w:szCs w:val="24"/>
          <w:shd w:val="clear" w:color="auto" w:fill="FFFFFF"/>
        </w:rPr>
      </w:pPr>
    </w:p>
    <w:p w:rsidR="00160D0D" w:rsidP="009157FB" w:rsidRDefault="00160D0D" w14:paraId="0C13D6D6" w14:textId="11BDC939">
      <w:pPr>
        <w:shd w:val="clear" w:color="auto" w:fill="FFFFFF"/>
        <w:spacing w:after="0" w:line="240" w:lineRule="auto"/>
        <w:ind w:firstLine="720"/>
        <w:textAlignment w:val="baseline"/>
        <w:rPr>
          <w:rFonts w:ascii="Times New Roman" w:hAnsi="Times New Roman" w:eastAsia="Times New Roman" w:cs="Times New Roman"/>
          <w:color w:val="000000"/>
          <w:sz w:val="24"/>
          <w:szCs w:val="24"/>
          <w:shd w:val="clear" w:color="auto" w:fill="FFFFFF"/>
        </w:rPr>
      </w:pPr>
      <w:r>
        <w:rPr>
          <w:rFonts w:ascii="Times New Roman" w:hAnsi="Times New Roman" w:eastAsia="Times New Roman" w:cs="Times New Roman"/>
          <w:color w:val="000000"/>
          <w:sz w:val="24"/>
          <w:szCs w:val="24"/>
          <w:shd w:val="clear" w:color="auto" w:fill="FFFFFF"/>
        </w:rPr>
        <w:t xml:space="preserve">Finally, the Utah Supreme Court has held that </w:t>
      </w:r>
      <w:r w:rsidR="00DD23DF">
        <w:rPr>
          <w:rFonts w:ascii="Times New Roman" w:hAnsi="Times New Roman" w:eastAsia="Times New Roman" w:cs="Times New Roman"/>
          <w:color w:val="000000"/>
          <w:sz w:val="24"/>
          <w:szCs w:val="24"/>
          <w:shd w:val="clear" w:color="auto" w:fill="FFFFFF"/>
        </w:rPr>
        <w:t>“under Supreme Court caselaw, an obscenity analysis must focus on the work ‘taken as a whole’”.</w:t>
      </w:r>
      <w:r w:rsidR="00DD23DF">
        <w:rPr>
          <w:rStyle w:val="FootnoteReference"/>
          <w:rFonts w:ascii="Times New Roman" w:hAnsi="Times New Roman" w:eastAsia="Times New Roman" w:cs="Times New Roman"/>
          <w:color w:val="000000"/>
          <w:sz w:val="24"/>
          <w:szCs w:val="24"/>
          <w:shd w:val="clear" w:color="auto" w:fill="FFFFFF"/>
        </w:rPr>
        <w:footnoteReference w:id="14"/>
      </w:r>
    </w:p>
    <w:p w:rsidRPr="00DD23DF" w:rsidR="00160D0D" w:rsidP="00DD23DF" w:rsidRDefault="00160D0D" w14:paraId="146E1663" w14:textId="77777777">
      <w:pPr>
        <w:shd w:val="clear" w:color="auto" w:fill="FFFFFF"/>
        <w:spacing w:after="0" w:line="240" w:lineRule="auto"/>
        <w:textAlignment w:val="baseline"/>
        <w:rPr>
          <w:rFonts w:ascii="Times New Roman" w:hAnsi="Times New Roman" w:eastAsia="Times New Roman" w:cs="Times New Roman"/>
          <w:color w:val="000000"/>
          <w:sz w:val="24"/>
          <w:szCs w:val="24"/>
          <w:shd w:val="clear" w:color="auto" w:fill="FFFFFF"/>
        </w:rPr>
      </w:pPr>
    </w:p>
    <w:p w:rsidRPr="00DD23DF" w:rsidR="007746E7" w:rsidP="00B749AF" w:rsidRDefault="007746E7" w14:paraId="6D39F5C7" w14:textId="77777777">
      <w:pPr>
        <w:shd w:val="clear" w:color="auto" w:fill="FFFFFF"/>
        <w:spacing w:after="0" w:line="240" w:lineRule="auto"/>
        <w:ind w:firstLine="720"/>
        <w:textAlignment w:val="baseline"/>
        <w:rPr>
          <w:rFonts w:ascii="Times New Roman" w:hAnsi="Times New Roman" w:eastAsia="Times New Roman" w:cs="Times New Roman"/>
          <w:color w:val="000000"/>
          <w:sz w:val="24"/>
          <w:szCs w:val="24"/>
          <w:shd w:val="clear" w:color="auto" w:fill="FFFFFF"/>
        </w:rPr>
      </w:pPr>
    </w:p>
    <w:p w:rsidRPr="00DD23DF" w:rsidR="00D03A12" w:rsidP="00B749AF" w:rsidRDefault="00D03A12" w14:paraId="3E7947BB" w14:textId="514CF8A5">
      <w:pPr>
        <w:shd w:val="clear" w:color="auto" w:fill="FFFFFF"/>
        <w:spacing w:after="0" w:line="240" w:lineRule="auto"/>
        <w:ind w:firstLine="720"/>
        <w:textAlignment w:val="baseline"/>
        <w:rPr>
          <w:rFonts w:ascii="Times New Roman" w:hAnsi="Times New Roman" w:eastAsia="Times New Roman" w:cs="Times New Roman"/>
          <w:color w:val="000000"/>
          <w:sz w:val="24"/>
          <w:szCs w:val="24"/>
          <w:shd w:val="clear" w:color="auto" w:fill="FFFFFF"/>
        </w:rPr>
      </w:pPr>
      <w:r w:rsidRPr="00DD23DF">
        <w:rPr>
          <w:rFonts w:ascii="Times New Roman" w:hAnsi="Times New Roman" w:eastAsia="Times New Roman" w:cs="Times New Roman"/>
          <w:color w:val="000000"/>
          <w:sz w:val="24"/>
          <w:szCs w:val="24"/>
          <w:shd w:val="clear" w:color="auto" w:fill="FFFFFF"/>
        </w:rPr>
        <w:t>vii</w:t>
      </w:r>
      <w:r w:rsidRPr="00DD23DF" w:rsidR="004D1D54">
        <w:rPr>
          <w:rFonts w:ascii="Times New Roman" w:hAnsi="Times New Roman" w:eastAsia="Times New Roman" w:cs="Times New Roman"/>
          <w:color w:val="000000"/>
          <w:sz w:val="24"/>
          <w:szCs w:val="24"/>
          <w:shd w:val="clear" w:color="auto" w:fill="FFFFFF"/>
        </w:rPr>
        <w:t>i</w:t>
      </w:r>
      <w:r w:rsidRPr="00DD23DF">
        <w:rPr>
          <w:rFonts w:ascii="Times New Roman" w:hAnsi="Times New Roman" w:eastAsia="Times New Roman" w:cs="Times New Roman"/>
          <w:color w:val="000000"/>
          <w:sz w:val="24"/>
          <w:szCs w:val="24"/>
          <w:shd w:val="clear" w:color="auto" w:fill="FFFFFF"/>
        </w:rPr>
        <w:t xml:space="preserve">. </w:t>
      </w:r>
      <w:r w:rsidRPr="00DD23DF">
        <w:rPr>
          <w:rFonts w:ascii="Times New Roman" w:hAnsi="Times New Roman" w:eastAsia="Times New Roman" w:cs="Times New Roman"/>
          <w:color w:val="000000"/>
          <w:sz w:val="24"/>
          <w:szCs w:val="24"/>
          <w:shd w:val="clear" w:color="auto" w:fill="FFFFFF"/>
        </w:rPr>
        <w:tab/>
      </w:r>
      <w:r w:rsidRPr="00DD23DF">
        <w:rPr>
          <w:rFonts w:ascii="Times New Roman" w:hAnsi="Times New Roman" w:eastAsia="Times New Roman" w:cs="Times New Roman"/>
          <w:i/>
          <w:iCs/>
          <w:color w:val="000000"/>
          <w:sz w:val="24"/>
          <w:szCs w:val="24"/>
          <w:shd w:val="clear" w:color="auto" w:fill="FFFFFF"/>
        </w:rPr>
        <w:t>Can books be banned if</w:t>
      </w:r>
      <w:r w:rsidRPr="00DD23DF" w:rsidR="00696A72">
        <w:rPr>
          <w:rFonts w:ascii="Times New Roman" w:hAnsi="Times New Roman" w:eastAsia="Times New Roman" w:cs="Times New Roman"/>
          <w:i/>
          <w:iCs/>
          <w:color w:val="000000"/>
          <w:sz w:val="24"/>
          <w:szCs w:val="24"/>
          <w:shd w:val="clear" w:color="auto" w:fill="FFFFFF"/>
        </w:rPr>
        <w:t xml:space="preserve">, taken as a whole, </w:t>
      </w:r>
      <w:r w:rsidRPr="00DD23DF" w:rsidR="001724C2">
        <w:rPr>
          <w:rFonts w:ascii="Times New Roman" w:hAnsi="Times New Roman" w:eastAsia="Times New Roman" w:cs="Times New Roman"/>
          <w:i/>
          <w:iCs/>
          <w:color w:val="000000"/>
          <w:sz w:val="24"/>
          <w:szCs w:val="24"/>
          <w:shd w:val="clear" w:color="auto" w:fill="FFFFFF"/>
        </w:rPr>
        <w:t xml:space="preserve">they </w:t>
      </w:r>
      <w:r w:rsidRPr="00DD23DF" w:rsidR="00696A72">
        <w:rPr>
          <w:rFonts w:ascii="Times New Roman" w:hAnsi="Times New Roman" w:eastAsia="Times New Roman" w:cs="Times New Roman"/>
          <w:i/>
          <w:iCs/>
          <w:color w:val="000000"/>
          <w:sz w:val="24"/>
          <w:szCs w:val="24"/>
          <w:shd w:val="clear" w:color="auto" w:fill="FFFFFF"/>
        </w:rPr>
        <w:t xml:space="preserve">are vulgar or educationally unsuitable? </w:t>
      </w:r>
    </w:p>
    <w:p w:rsidRPr="00DD23DF" w:rsidR="00696A72" w:rsidP="00B749AF" w:rsidRDefault="00696A72" w14:paraId="53DAC68D" w14:textId="7EBDFE0B">
      <w:pPr>
        <w:shd w:val="clear" w:color="auto" w:fill="FFFFFF"/>
        <w:spacing w:after="0" w:line="240" w:lineRule="auto"/>
        <w:ind w:firstLine="720"/>
        <w:textAlignment w:val="baseline"/>
        <w:rPr>
          <w:rFonts w:ascii="Times New Roman" w:hAnsi="Times New Roman" w:eastAsia="Times New Roman" w:cs="Times New Roman"/>
          <w:sz w:val="24"/>
          <w:szCs w:val="24"/>
        </w:rPr>
      </w:pPr>
    </w:p>
    <w:p w:rsidRPr="008A5709" w:rsidR="001724C2" w:rsidP="00816177" w:rsidRDefault="001724C2" w14:paraId="7E120135" w14:textId="67821832">
      <w:pPr>
        <w:shd w:val="clear" w:color="auto" w:fill="FFFFFF"/>
        <w:spacing w:after="0" w:line="240" w:lineRule="auto"/>
        <w:ind w:firstLine="720"/>
        <w:textAlignment w:val="baseline"/>
        <w:rPr>
          <w:rFonts w:ascii="Times New Roman" w:hAnsi="Times New Roman" w:eastAsia="Times New Roman" w:cs="Times New Roman"/>
          <w:color w:val="000000"/>
          <w:sz w:val="20"/>
          <w:szCs w:val="20"/>
        </w:rPr>
      </w:pPr>
      <w:r w:rsidRPr="008A5709">
        <w:rPr>
          <w:rFonts w:ascii="Times New Roman" w:hAnsi="Times New Roman" w:eastAsia="Times New Roman" w:cs="Times New Roman"/>
          <w:sz w:val="24"/>
          <w:szCs w:val="24"/>
        </w:rPr>
        <w:t>Yes. SCOTUS has held that “</w:t>
      </w:r>
      <w:r w:rsidRPr="008A5709">
        <w:rPr>
          <w:rFonts w:ascii="Times New Roman" w:hAnsi="Times New Roman" w:eastAsia="Times New Roman" w:cs="Times New Roman"/>
          <w:color w:val="000000"/>
          <w:sz w:val="24"/>
          <w:szCs w:val="24"/>
          <w:shd w:val="clear" w:color="auto" w:fill="FFFFFF"/>
        </w:rPr>
        <w:t>an unconstitutional motivation would </w:t>
      </w:r>
      <w:r w:rsidRPr="008A5709">
        <w:rPr>
          <w:rFonts w:ascii="Times New Roman" w:hAnsi="Times New Roman" w:eastAsia="Times New Roman" w:cs="Times New Roman"/>
          <w:i/>
          <w:iCs/>
          <w:color w:val="000000"/>
          <w:sz w:val="24"/>
          <w:szCs w:val="24"/>
          <w:bdr w:val="none" w:color="auto" w:sz="0" w:space="0" w:frame="1"/>
        </w:rPr>
        <w:t>not</w:t>
      </w:r>
      <w:r w:rsidRPr="008A5709">
        <w:rPr>
          <w:rFonts w:ascii="Times New Roman" w:hAnsi="Times New Roman" w:eastAsia="Times New Roman" w:cs="Times New Roman"/>
          <w:color w:val="000000"/>
          <w:sz w:val="24"/>
          <w:szCs w:val="24"/>
          <w:shd w:val="clear" w:color="auto" w:fill="FFFFFF"/>
        </w:rPr>
        <w:t xml:space="preserve"> be demonstrated if it were shown that petitioners had decided to remove the books at issue because those books were pervasively vulgar. </w:t>
      </w:r>
      <w:r w:rsidRPr="008A5709" w:rsidR="001425BF">
        <w:rPr>
          <w:rFonts w:ascii="Times New Roman" w:hAnsi="Times New Roman" w:eastAsia="Times New Roman" w:cs="Times New Roman"/>
          <w:color w:val="000000"/>
          <w:sz w:val="24"/>
          <w:szCs w:val="24"/>
          <w:shd w:val="clear" w:color="auto" w:fill="FFFFFF"/>
        </w:rPr>
        <w:t>…[I]</w:t>
      </w:r>
      <w:r w:rsidRPr="008A5709">
        <w:rPr>
          <w:rFonts w:ascii="Times New Roman" w:hAnsi="Times New Roman" w:eastAsia="Times New Roman" w:cs="Times New Roman"/>
          <w:color w:val="000000"/>
          <w:sz w:val="24"/>
          <w:szCs w:val="24"/>
          <w:shd w:val="clear" w:color="auto" w:fill="FFFFFF"/>
        </w:rPr>
        <w:t>f it were demonstrated that the removal decision was based solely upon the “educational suitability” of the books in question, then their removal would be “perfectly permissible.”</w:t>
      </w:r>
      <w:r w:rsidRPr="008A5709" w:rsidR="002C7A24">
        <w:rPr>
          <w:rStyle w:val="FootnoteReference"/>
          <w:rFonts w:ascii="Times New Roman" w:hAnsi="Times New Roman" w:eastAsia="Times New Roman" w:cs="Times New Roman"/>
          <w:color w:val="000000"/>
          <w:sz w:val="24"/>
          <w:szCs w:val="24"/>
          <w:shd w:val="clear" w:color="auto" w:fill="FFFFFF"/>
        </w:rPr>
        <w:footnoteReference w:id="15"/>
      </w:r>
      <w:r w:rsidRPr="008A5709" w:rsidR="002C7A24">
        <w:rPr>
          <w:rFonts w:ascii="Times New Roman" w:hAnsi="Times New Roman" w:eastAsia="Times New Roman" w:cs="Times New Roman"/>
          <w:color w:val="000000"/>
          <w:sz w:val="24"/>
          <w:szCs w:val="24"/>
        </w:rPr>
        <w:t xml:space="preserve"> </w:t>
      </w:r>
      <w:r w:rsidRPr="008A5709">
        <w:rPr>
          <w:rFonts w:ascii="Times New Roman" w:hAnsi="Times New Roman" w:eastAsia="Times New Roman" w:cs="Times New Roman"/>
          <w:color w:val="000000"/>
          <w:sz w:val="24"/>
          <w:szCs w:val="24"/>
        </w:rPr>
        <w:br/>
      </w:r>
    </w:p>
    <w:p w:rsidRPr="008A5709" w:rsidR="00623B67" w:rsidP="000E1D7E" w:rsidRDefault="00623B67" w14:paraId="622B4738" w14:textId="77777777">
      <w:pPr>
        <w:rPr>
          <w:rFonts w:ascii="Times New Roman" w:hAnsi="Times New Roman" w:cs="Times New Roman"/>
          <w:color w:val="000000"/>
          <w:sz w:val="24"/>
          <w:szCs w:val="24"/>
        </w:rPr>
      </w:pPr>
    </w:p>
    <w:p w:rsidRPr="008A5709" w:rsidR="000E1D7E" w:rsidP="002379E6" w:rsidRDefault="000E1D7E" w14:paraId="108D360E" w14:textId="7C0EB10B">
      <w:pPr>
        <w:pStyle w:val="ListParagraph"/>
        <w:numPr>
          <w:ilvl w:val="0"/>
          <w:numId w:val="2"/>
        </w:numPr>
        <w:rPr>
          <w:rFonts w:ascii="Times New Roman" w:hAnsi="Times New Roman" w:cs="Times New Roman"/>
          <w:b/>
          <w:bCs/>
          <w:color w:val="000000"/>
          <w:sz w:val="24"/>
          <w:szCs w:val="24"/>
          <w:u w:val="single"/>
        </w:rPr>
      </w:pPr>
      <w:r w:rsidRPr="008A5709">
        <w:rPr>
          <w:rFonts w:ascii="Times New Roman" w:hAnsi="Times New Roman" w:cs="Times New Roman"/>
          <w:b/>
          <w:bCs/>
          <w:color w:val="000000"/>
          <w:sz w:val="24"/>
          <w:szCs w:val="24"/>
          <w:u w:val="single"/>
        </w:rPr>
        <w:t xml:space="preserve">Are library books and books assigned </w:t>
      </w:r>
      <w:r w:rsidRPr="008A5709" w:rsidR="001E0402">
        <w:rPr>
          <w:rFonts w:ascii="Times New Roman" w:hAnsi="Times New Roman" w:cs="Times New Roman"/>
          <w:b/>
          <w:bCs/>
          <w:color w:val="000000"/>
          <w:sz w:val="24"/>
          <w:szCs w:val="24"/>
          <w:u w:val="single"/>
        </w:rPr>
        <w:t xml:space="preserve">as apart of </w:t>
      </w:r>
      <w:r w:rsidRPr="008A5709">
        <w:rPr>
          <w:rFonts w:ascii="Times New Roman" w:hAnsi="Times New Roman" w:cs="Times New Roman"/>
          <w:b/>
          <w:bCs/>
          <w:color w:val="000000"/>
          <w:sz w:val="24"/>
          <w:szCs w:val="24"/>
          <w:u w:val="single"/>
        </w:rPr>
        <w:t xml:space="preserve">classroom curricula subject to the same </w:t>
      </w:r>
      <w:r w:rsidR="002E5FE0">
        <w:rPr>
          <w:rFonts w:ascii="Times New Roman" w:hAnsi="Times New Roman" w:cs="Times New Roman"/>
          <w:b/>
          <w:bCs/>
          <w:color w:val="000000"/>
          <w:sz w:val="24"/>
          <w:szCs w:val="24"/>
          <w:u w:val="single"/>
        </w:rPr>
        <w:t xml:space="preserve">constitutional </w:t>
      </w:r>
      <w:r w:rsidRPr="008A5709">
        <w:rPr>
          <w:rFonts w:ascii="Times New Roman" w:hAnsi="Times New Roman" w:cs="Times New Roman"/>
          <w:b/>
          <w:bCs/>
          <w:color w:val="000000"/>
          <w:sz w:val="24"/>
          <w:szCs w:val="24"/>
          <w:u w:val="single"/>
        </w:rPr>
        <w:t xml:space="preserve">standard? </w:t>
      </w:r>
    </w:p>
    <w:p w:rsidRPr="008A5709" w:rsidR="00C66771" w:rsidP="00C02C48" w:rsidRDefault="00AC7E21" w14:paraId="24453755" w14:textId="6EA3DF69">
      <w:pPr>
        <w:ind w:firstLine="720"/>
        <w:rPr>
          <w:rFonts w:ascii="Times New Roman" w:hAnsi="Times New Roman" w:cs="Times New Roman"/>
          <w:color w:val="000000"/>
          <w:sz w:val="24"/>
          <w:szCs w:val="24"/>
        </w:rPr>
      </w:pPr>
      <w:r w:rsidRPr="008A5709">
        <w:rPr>
          <w:rFonts w:ascii="Times New Roman" w:hAnsi="Times New Roman" w:cs="Times New Roman"/>
          <w:color w:val="000000"/>
          <w:sz w:val="24"/>
          <w:szCs w:val="24"/>
        </w:rPr>
        <w:t xml:space="preserve">No. Library Books </w:t>
      </w:r>
      <w:r w:rsidRPr="008A5709" w:rsidR="003D292D">
        <w:rPr>
          <w:rFonts w:ascii="Times New Roman" w:hAnsi="Times New Roman" w:cs="Times New Roman"/>
          <w:color w:val="000000"/>
          <w:sz w:val="24"/>
          <w:szCs w:val="24"/>
        </w:rPr>
        <w:t xml:space="preserve">are given </w:t>
      </w:r>
      <w:r w:rsidRPr="008A5709" w:rsidR="005B502D">
        <w:rPr>
          <w:rFonts w:ascii="Times New Roman" w:hAnsi="Times New Roman" w:cs="Times New Roman"/>
          <w:color w:val="000000"/>
          <w:sz w:val="24"/>
          <w:szCs w:val="24"/>
        </w:rPr>
        <w:t xml:space="preserve">significantly wider protection under the First Amendment than </w:t>
      </w:r>
      <w:r w:rsidRPr="008A5709" w:rsidR="003D292D">
        <w:rPr>
          <w:rFonts w:ascii="Times New Roman" w:hAnsi="Times New Roman" w:cs="Times New Roman"/>
          <w:color w:val="000000"/>
          <w:sz w:val="24"/>
          <w:szCs w:val="24"/>
        </w:rPr>
        <w:t xml:space="preserve">books that are assigned as a part of school curriculum. </w:t>
      </w:r>
    </w:p>
    <w:p w:rsidR="0001332D" w:rsidP="002E05E4" w:rsidRDefault="00C02C48" w14:paraId="31C05E47" w14:textId="78C89B9F">
      <w:pPr>
        <w:spacing w:after="0" w:line="240" w:lineRule="auto"/>
        <w:ind w:firstLine="720"/>
        <w:rPr>
          <w:rFonts w:ascii="Times New Roman" w:hAnsi="Times New Roman" w:eastAsia="Times New Roman" w:cs="Times New Roman"/>
          <w:sz w:val="24"/>
          <w:szCs w:val="24"/>
          <w:u w:val="single"/>
        </w:rPr>
      </w:pPr>
      <w:r w:rsidRPr="008A5709">
        <w:rPr>
          <w:rFonts w:ascii="Times New Roman" w:hAnsi="Times New Roman" w:cs="Times New Roman"/>
          <w:color w:val="000000"/>
          <w:sz w:val="24"/>
          <w:szCs w:val="24"/>
        </w:rPr>
        <w:t>“</w:t>
      </w:r>
      <w:r w:rsidRPr="008A5709">
        <w:rPr>
          <w:rFonts w:ascii="Times New Roman" w:hAnsi="Times New Roman" w:eastAsia="Times New Roman" w:cs="Times New Roman"/>
          <w:color w:val="000000"/>
          <w:sz w:val="24"/>
          <w:szCs w:val="24"/>
          <w:shd w:val="clear" w:color="auto" w:fill="FFFFFF"/>
        </w:rPr>
        <w:t>Petitioners might well defend their claim of absolute discretion in matters of </w:t>
      </w:r>
      <w:r w:rsidRPr="008A5709">
        <w:rPr>
          <w:rFonts w:ascii="Times New Roman" w:hAnsi="Times New Roman" w:eastAsia="Times New Roman" w:cs="Times New Roman"/>
          <w:i/>
          <w:iCs/>
          <w:color w:val="000000"/>
          <w:sz w:val="24"/>
          <w:szCs w:val="24"/>
          <w:bdr w:val="none" w:color="auto" w:sz="0" w:space="0" w:frame="1"/>
        </w:rPr>
        <w:t>curriculum</w:t>
      </w:r>
      <w:r w:rsidRPr="008A5709">
        <w:rPr>
          <w:rFonts w:ascii="Times New Roman" w:hAnsi="Times New Roman" w:eastAsia="Times New Roman" w:cs="Times New Roman"/>
          <w:color w:val="000000"/>
          <w:sz w:val="24"/>
          <w:szCs w:val="24"/>
          <w:shd w:val="clear" w:color="auto" w:fill="FFFFFF"/>
        </w:rPr>
        <w:t> by reliance upon their duty to inculcate community values. But we think that petitioners' reliance upon that duty is misplaced where, as here, they attempt to extend their claim of absolute discretion beyond the compulsory environment of the classroom, into the school library and the regime of voluntary inquiry that there holds sway.”</w:t>
      </w:r>
      <w:r w:rsidRPr="008A5709">
        <w:rPr>
          <w:rStyle w:val="FootnoteReference"/>
          <w:rFonts w:ascii="Times New Roman" w:hAnsi="Times New Roman" w:eastAsia="Times New Roman" w:cs="Times New Roman"/>
          <w:color w:val="000000"/>
          <w:sz w:val="24"/>
          <w:szCs w:val="24"/>
          <w:shd w:val="clear" w:color="auto" w:fill="FFFFFF"/>
        </w:rPr>
        <w:footnoteReference w:id="16"/>
      </w:r>
      <w:r w:rsidRPr="008A5709">
        <w:rPr>
          <w:rFonts w:ascii="Times New Roman" w:hAnsi="Times New Roman" w:eastAsia="Times New Roman" w:cs="Times New Roman"/>
          <w:color w:val="000000"/>
          <w:sz w:val="24"/>
          <w:szCs w:val="24"/>
        </w:rPr>
        <w:br/>
      </w:r>
    </w:p>
    <w:p w:rsidRPr="008A5709" w:rsidR="0001332D" w:rsidP="00816177" w:rsidRDefault="0001332D" w14:paraId="26DC2D54" w14:textId="77777777">
      <w:pPr>
        <w:spacing w:after="0" w:line="240" w:lineRule="auto"/>
        <w:ind w:firstLine="720"/>
        <w:rPr>
          <w:rFonts w:ascii="Times New Roman" w:hAnsi="Times New Roman" w:eastAsia="Times New Roman" w:cs="Times New Roman"/>
          <w:sz w:val="24"/>
          <w:szCs w:val="24"/>
          <w:u w:val="single"/>
        </w:rPr>
      </w:pPr>
    </w:p>
    <w:p w:rsidRPr="008A5709" w:rsidR="00C66771" w:rsidP="002379E6" w:rsidRDefault="00C66771" w14:paraId="571F1167" w14:textId="43B77509">
      <w:pPr>
        <w:pStyle w:val="ListParagraph"/>
        <w:numPr>
          <w:ilvl w:val="0"/>
          <w:numId w:val="2"/>
        </w:numPr>
        <w:rPr>
          <w:rFonts w:ascii="Times New Roman" w:hAnsi="Times New Roman" w:cs="Times New Roman"/>
          <w:b/>
          <w:bCs/>
          <w:color w:val="000000"/>
          <w:sz w:val="24"/>
          <w:szCs w:val="24"/>
          <w:u w:val="single"/>
        </w:rPr>
      </w:pPr>
      <w:r w:rsidRPr="008A5709">
        <w:rPr>
          <w:rFonts w:ascii="Times New Roman" w:hAnsi="Times New Roman" w:cs="Times New Roman"/>
          <w:b/>
          <w:bCs/>
          <w:color w:val="000000"/>
          <w:sz w:val="24"/>
          <w:szCs w:val="24"/>
          <w:u w:val="single"/>
        </w:rPr>
        <w:t>What factors may NOT go into a book removal</w:t>
      </w:r>
      <w:r w:rsidRPr="008A5709" w:rsidR="00117134">
        <w:rPr>
          <w:rFonts w:ascii="Times New Roman" w:hAnsi="Times New Roman" w:cs="Times New Roman"/>
          <w:b/>
          <w:bCs/>
          <w:color w:val="000000"/>
          <w:sz w:val="24"/>
          <w:szCs w:val="24"/>
          <w:u w:val="single"/>
        </w:rPr>
        <w:t>?</w:t>
      </w:r>
    </w:p>
    <w:p w:rsidRPr="008A5709" w:rsidR="00117134" w:rsidRDefault="00117134" w14:paraId="4B4EAE08" w14:textId="31AA0580">
      <w:pPr>
        <w:rPr>
          <w:rFonts w:ascii="Times New Roman" w:hAnsi="Times New Roman" w:cs="Times New Roman"/>
          <w:color w:val="000000"/>
          <w:sz w:val="24"/>
          <w:szCs w:val="24"/>
        </w:rPr>
      </w:pPr>
      <w:r w:rsidRPr="008A5709">
        <w:rPr>
          <w:rFonts w:ascii="Times New Roman" w:hAnsi="Times New Roman" w:cs="Times New Roman"/>
          <w:color w:val="000000"/>
          <w:sz w:val="24"/>
          <w:szCs w:val="24"/>
        </w:rPr>
        <w:tab/>
      </w:r>
      <w:r w:rsidRPr="008A5709">
        <w:rPr>
          <w:rFonts w:ascii="Times New Roman" w:hAnsi="Times New Roman" w:cs="Times New Roman"/>
          <w:color w:val="000000"/>
          <w:sz w:val="24"/>
          <w:szCs w:val="24"/>
        </w:rPr>
        <w:t xml:space="preserve">Books may not be removed </w:t>
      </w:r>
      <w:r w:rsidRPr="008A5709" w:rsidR="000344BA">
        <w:rPr>
          <w:rFonts w:ascii="Times New Roman" w:hAnsi="Times New Roman" w:cs="Times New Roman"/>
          <w:color w:val="000000"/>
          <w:sz w:val="24"/>
          <w:szCs w:val="24"/>
        </w:rPr>
        <w:t xml:space="preserve">because they contain ideas that local school boards disagree with based </w:t>
      </w:r>
      <w:r w:rsidRPr="008A5709" w:rsidR="00F7604A">
        <w:rPr>
          <w:rFonts w:ascii="Times New Roman" w:hAnsi="Times New Roman" w:cs="Times New Roman"/>
          <w:color w:val="000000"/>
          <w:sz w:val="24"/>
          <w:szCs w:val="24"/>
        </w:rPr>
        <w:t>up</w:t>
      </w:r>
      <w:r w:rsidRPr="008A5709" w:rsidR="000344BA">
        <w:rPr>
          <w:rFonts w:ascii="Times New Roman" w:hAnsi="Times New Roman" w:cs="Times New Roman"/>
          <w:color w:val="000000"/>
          <w:sz w:val="24"/>
          <w:szCs w:val="24"/>
        </w:rPr>
        <w:t xml:space="preserve">on: politics, nationalism, religion, or other matters of opinion. </w:t>
      </w:r>
    </w:p>
    <w:p w:rsidRPr="008A5709" w:rsidR="00117134" w:rsidP="00816177" w:rsidRDefault="00816177" w14:paraId="4288C20B" w14:textId="13697BE2">
      <w:pPr>
        <w:spacing w:after="0" w:line="240" w:lineRule="auto"/>
        <w:ind w:firstLine="720"/>
        <w:rPr>
          <w:rFonts w:ascii="Times New Roman" w:hAnsi="Times New Roman" w:eastAsia="Times New Roman" w:cs="Times New Roman"/>
          <w:color w:val="000000"/>
          <w:sz w:val="20"/>
          <w:szCs w:val="20"/>
          <w:shd w:val="clear" w:color="auto" w:fill="FFFFFF"/>
        </w:rPr>
      </w:pPr>
      <w:r w:rsidRPr="008A5709">
        <w:rPr>
          <w:rFonts w:ascii="Times New Roman" w:hAnsi="Times New Roman" w:eastAsia="Times New Roman" w:cs="Times New Roman"/>
          <w:color w:val="000000"/>
          <w:sz w:val="24"/>
          <w:szCs w:val="24"/>
          <w:shd w:val="clear" w:color="auto" w:fill="FFFFFF"/>
        </w:rPr>
        <w:t>“</w:t>
      </w:r>
      <w:r w:rsidRPr="008A5709" w:rsidR="00117134">
        <w:rPr>
          <w:rFonts w:ascii="Times New Roman" w:hAnsi="Times New Roman" w:eastAsia="Times New Roman" w:cs="Times New Roman"/>
          <w:color w:val="000000"/>
          <w:sz w:val="24"/>
          <w:szCs w:val="24"/>
          <w:shd w:val="clear" w:color="auto" w:fill="FFFFFF"/>
        </w:rPr>
        <w:t>In brief, we hold that local school boards may not remove books from school library shelves simply because they dislike the ideas contained in those books and seek by their removal to “prescribe what shall be orthodox in politics, nationalism, religion, or other matters of opinion.”  Such purposes stand inescapably condemned by our precedents.</w:t>
      </w:r>
      <w:r w:rsidRPr="008A5709">
        <w:rPr>
          <w:rFonts w:ascii="Times New Roman" w:hAnsi="Times New Roman" w:eastAsia="Times New Roman" w:cs="Times New Roman"/>
          <w:color w:val="000000"/>
          <w:sz w:val="24"/>
          <w:szCs w:val="24"/>
          <w:shd w:val="clear" w:color="auto" w:fill="FFFFFF"/>
        </w:rPr>
        <w:t>”</w:t>
      </w:r>
      <w:r w:rsidRPr="008A5709">
        <w:rPr>
          <w:rStyle w:val="FootnoteReference"/>
          <w:rFonts w:ascii="Times New Roman" w:hAnsi="Times New Roman" w:eastAsia="Times New Roman" w:cs="Times New Roman"/>
          <w:color w:val="000000"/>
          <w:sz w:val="24"/>
          <w:szCs w:val="24"/>
          <w:shd w:val="clear" w:color="auto" w:fill="FFFFFF"/>
        </w:rPr>
        <w:footnoteReference w:id="17"/>
      </w:r>
      <w:r w:rsidRPr="008A5709" w:rsidR="00117134">
        <w:rPr>
          <w:rFonts w:ascii="Times New Roman" w:hAnsi="Times New Roman" w:eastAsia="Times New Roman" w:cs="Times New Roman"/>
          <w:color w:val="000000"/>
          <w:sz w:val="24"/>
          <w:szCs w:val="24"/>
        </w:rPr>
        <w:br/>
      </w:r>
    </w:p>
    <w:p w:rsidRPr="005924E2" w:rsidR="004A10CF" w:rsidP="005924E2" w:rsidRDefault="004A10CF" w14:paraId="660AEF7D" w14:textId="19CBE969">
      <w:pPr>
        <w:spacing w:after="0" w:line="240" w:lineRule="auto"/>
        <w:ind w:firstLine="720"/>
        <w:rPr>
          <w:rFonts w:ascii="Times New Roman" w:hAnsi="Times New Roman" w:eastAsia="Times New Roman" w:cs="Times New Roman"/>
          <w:color w:val="000000"/>
          <w:sz w:val="24"/>
          <w:szCs w:val="24"/>
        </w:rPr>
      </w:pPr>
      <w:r w:rsidRPr="008A5709">
        <w:rPr>
          <w:rFonts w:ascii="Times New Roman" w:hAnsi="Times New Roman" w:eastAsia="Times New Roman" w:cs="Times New Roman"/>
          <w:color w:val="000000"/>
          <w:sz w:val="24"/>
          <w:szCs w:val="24"/>
          <w:shd w:val="clear" w:color="auto" w:fill="FFFFFF"/>
        </w:rPr>
        <w:t>“</w:t>
      </w:r>
      <w:r w:rsidRPr="008A5709" w:rsidR="00E02A01">
        <w:rPr>
          <w:rFonts w:ascii="Times New Roman" w:hAnsi="Times New Roman" w:eastAsia="Times New Roman" w:cs="Times New Roman"/>
          <w:color w:val="000000"/>
          <w:sz w:val="24"/>
          <w:szCs w:val="24"/>
          <w:shd w:val="clear" w:color="auto" w:fill="FFFFFF"/>
        </w:rPr>
        <w:t xml:space="preserve">Petitioners rightly possess </w:t>
      </w:r>
      <w:r w:rsidRPr="008A5709">
        <w:rPr>
          <w:rFonts w:ascii="Times New Roman" w:hAnsi="Times New Roman" w:eastAsia="Times New Roman" w:cs="Times New Roman"/>
          <w:color w:val="000000"/>
          <w:sz w:val="24"/>
          <w:szCs w:val="24"/>
          <w:shd w:val="clear" w:color="auto" w:fill="FFFFFF"/>
        </w:rPr>
        <w:t>discretion to determine the content of their school libraries. But that discretion may not be exercised in a narrowly partisan or political manner.”</w:t>
      </w:r>
      <w:r w:rsidRPr="008A5709">
        <w:rPr>
          <w:rStyle w:val="FootnoteReference"/>
          <w:rFonts w:ascii="Times New Roman" w:hAnsi="Times New Roman" w:eastAsia="Times New Roman" w:cs="Times New Roman"/>
          <w:color w:val="000000"/>
          <w:sz w:val="24"/>
          <w:szCs w:val="24"/>
          <w:shd w:val="clear" w:color="auto" w:fill="FFFFFF"/>
        </w:rPr>
        <w:footnoteReference w:id="18"/>
      </w:r>
      <w:r w:rsidRPr="008A5709" w:rsidR="00E02A01">
        <w:rPr>
          <w:rFonts w:ascii="Times New Roman" w:hAnsi="Times New Roman" w:eastAsia="Times New Roman" w:cs="Times New Roman"/>
          <w:color w:val="000000"/>
          <w:sz w:val="24"/>
          <w:szCs w:val="24"/>
        </w:rPr>
        <w:br/>
      </w:r>
    </w:p>
    <w:p w:rsidRPr="008A5709" w:rsidR="0073647A" w:rsidP="00BC54C0" w:rsidRDefault="0073647A" w14:paraId="14B22B7E" w14:textId="48FF07FE">
      <w:pPr>
        <w:pStyle w:val="ListParagraph"/>
        <w:numPr>
          <w:ilvl w:val="0"/>
          <w:numId w:val="2"/>
        </w:numPr>
        <w:rPr>
          <w:rFonts w:ascii="Times New Roman" w:hAnsi="Times New Roman" w:cs="Times New Roman"/>
          <w:b/>
          <w:bCs/>
          <w:color w:val="000000"/>
          <w:sz w:val="24"/>
          <w:szCs w:val="24"/>
          <w:u w:val="single"/>
        </w:rPr>
      </w:pPr>
      <w:r w:rsidRPr="008A5709">
        <w:rPr>
          <w:rFonts w:ascii="Times New Roman" w:hAnsi="Times New Roman" w:cs="Times New Roman"/>
          <w:b/>
          <w:bCs/>
          <w:color w:val="000000"/>
          <w:sz w:val="24"/>
          <w:szCs w:val="24"/>
          <w:u w:val="single"/>
        </w:rPr>
        <w:t xml:space="preserve">Does HB 374 change the standard for </w:t>
      </w:r>
      <w:r w:rsidRPr="008A5709" w:rsidR="00E754B2">
        <w:rPr>
          <w:rFonts w:ascii="Times New Roman" w:hAnsi="Times New Roman" w:cs="Times New Roman"/>
          <w:b/>
          <w:bCs/>
          <w:color w:val="000000"/>
          <w:sz w:val="24"/>
          <w:szCs w:val="24"/>
          <w:u w:val="single"/>
        </w:rPr>
        <w:t xml:space="preserve">school </w:t>
      </w:r>
      <w:r w:rsidRPr="008A5709">
        <w:rPr>
          <w:rFonts w:ascii="Times New Roman" w:hAnsi="Times New Roman" w:cs="Times New Roman"/>
          <w:b/>
          <w:bCs/>
          <w:color w:val="000000"/>
          <w:sz w:val="24"/>
          <w:szCs w:val="24"/>
          <w:u w:val="single"/>
        </w:rPr>
        <w:t xml:space="preserve">library books? </w:t>
      </w:r>
    </w:p>
    <w:p w:rsidRPr="008A5709" w:rsidR="006964ED" w:rsidP="00936AD7" w:rsidRDefault="00E754B2" w14:paraId="2E04C7EE" w14:textId="56D56F04">
      <w:pPr>
        <w:ind w:firstLine="720"/>
        <w:rPr>
          <w:rFonts w:ascii="Times New Roman" w:hAnsi="Times New Roman" w:cs="Times New Roman"/>
          <w:color w:val="000000"/>
          <w:sz w:val="24"/>
          <w:szCs w:val="24"/>
        </w:rPr>
      </w:pPr>
      <w:r w:rsidRPr="008A5709">
        <w:rPr>
          <w:rFonts w:ascii="Times New Roman" w:hAnsi="Times New Roman" w:cs="Times New Roman"/>
          <w:color w:val="000000"/>
          <w:sz w:val="24"/>
          <w:szCs w:val="24"/>
        </w:rPr>
        <w:t xml:space="preserve">No. HB 374 </w:t>
      </w:r>
      <w:r w:rsidRPr="008A5709" w:rsidR="00420DED">
        <w:rPr>
          <w:rFonts w:ascii="Times New Roman" w:hAnsi="Times New Roman" w:cs="Times New Roman"/>
          <w:color w:val="000000"/>
          <w:sz w:val="24"/>
          <w:szCs w:val="24"/>
        </w:rPr>
        <w:t xml:space="preserve">prohibits sensitive materials in the school setting. HB 374 defines </w:t>
      </w:r>
      <w:r w:rsidRPr="008A5709" w:rsidR="00E51768">
        <w:rPr>
          <w:rFonts w:ascii="Times New Roman" w:hAnsi="Times New Roman" w:cs="Times New Roman"/>
          <w:color w:val="000000"/>
          <w:sz w:val="24"/>
          <w:szCs w:val="24"/>
        </w:rPr>
        <w:t>sensitive material as “</w:t>
      </w:r>
      <w:r w:rsidRPr="008A5709" w:rsidR="00E51768">
        <w:rPr>
          <w:rFonts w:ascii="Times New Roman" w:hAnsi="Times New Roman" w:cs="Times New Roman"/>
          <w:sz w:val="24"/>
          <w:szCs w:val="24"/>
        </w:rPr>
        <w:t>an instructional material that is pornographic or indecent material as that term is defined in Section 76-10-1235</w:t>
      </w:r>
      <w:r w:rsidRPr="008A5709" w:rsidR="00E51768">
        <w:rPr>
          <w:rFonts w:ascii="Times New Roman" w:hAnsi="Times New Roman" w:cs="Times New Roman"/>
          <w:color w:val="000000"/>
          <w:sz w:val="24"/>
          <w:szCs w:val="24"/>
        </w:rPr>
        <w:t xml:space="preserve">.” </w:t>
      </w:r>
      <w:r w:rsidRPr="008A5709" w:rsidR="006964ED">
        <w:rPr>
          <w:rFonts w:ascii="Times New Roman" w:hAnsi="Times New Roman" w:cs="Times New Roman"/>
          <w:color w:val="000000"/>
          <w:sz w:val="24"/>
          <w:szCs w:val="24"/>
        </w:rPr>
        <w:t>Section 76-10-1235 defines pornographic or indecent material</w:t>
      </w:r>
      <w:r w:rsidRPr="008A5709" w:rsidR="00E02662">
        <w:rPr>
          <w:rFonts w:ascii="Times New Roman" w:hAnsi="Times New Roman" w:cs="Times New Roman"/>
          <w:color w:val="000000"/>
          <w:sz w:val="24"/>
          <w:szCs w:val="24"/>
        </w:rPr>
        <w:t xml:space="preserve"> as: “</w:t>
      </w:r>
      <w:proofErr w:type="spellStart"/>
      <w:r w:rsidRPr="008A5709" w:rsidR="00E02662">
        <w:rPr>
          <w:rFonts w:ascii="Times New Roman" w:hAnsi="Times New Roman" w:cs="Times New Roman"/>
          <w:color w:val="000000"/>
          <w:sz w:val="24"/>
          <w:szCs w:val="24"/>
        </w:rPr>
        <w:t>i</w:t>
      </w:r>
      <w:proofErr w:type="spellEnd"/>
      <w:r w:rsidRPr="008A5709" w:rsidR="00E02662">
        <w:rPr>
          <w:rFonts w:ascii="Times New Roman" w:hAnsi="Times New Roman" w:cs="Times New Roman"/>
          <w:color w:val="000000"/>
          <w:sz w:val="24"/>
          <w:szCs w:val="24"/>
        </w:rPr>
        <w:t>) defined as harmful to minors in Section 76-10-1201; ii)</w:t>
      </w:r>
      <w:r w:rsidRPr="008A5709" w:rsidR="00F623A3">
        <w:rPr>
          <w:rFonts w:ascii="Times New Roman" w:hAnsi="Times New Roman" w:cs="Times New Roman"/>
          <w:color w:val="000000"/>
          <w:sz w:val="24"/>
          <w:szCs w:val="24"/>
        </w:rPr>
        <w:t xml:space="preserve"> </w:t>
      </w:r>
      <w:r w:rsidRPr="008A5709" w:rsidR="00E02662">
        <w:rPr>
          <w:rFonts w:ascii="Times New Roman" w:hAnsi="Times New Roman" w:cs="Times New Roman"/>
          <w:color w:val="000000"/>
          <w:sz w:val="24"/>
          <w:szCs w:val="24"/>
        </w:rPr>
        <w:t>described as pornographic in Section 76-10</w:t>
      </w:r>
      <w:r w:rsidRPr="008A5709" w:rsidR="00936AD7">
        <w:rPr>
          <w:rFonts w:ascii="Times New Roman" w:hAnsi="Times New Roman" w:cs="Times New Roman"/>
          <w:color w:val="000000"/>
          <w:sz w:val="24"/>
          <w:szCs w:val="24"/>
        </w:rPr>
        <w:t xml:space="preserve">-1203; or (iii) described in Section 76-10-1217.” </w:t>
      </w:r>
    </w:p>
    <w:p w:rsidRPr="008A5709" w:rsidR="00F7604A" w:rsidP="005B5128" w:rsidRDefault="00510D3F" w14:paraId="756F3809" w14:textId="416D1727">
      <w:pPr>
        <w:ind w:firstLine="720"/>
        <w:rPr>
          <w:rFonts w:ascii="Times New Roman" w:hAnsi="Times New Roman" w:cs="Times New Roman"/>
          <w:color w:val="000000"/>
          <w:sz w:val="24"/>
          <w:szCs w:val="24"/>
        </w:rPr>
      </w:pPr>
      <w:r w:rsidRPr="18223B6E">
        <w:rPr>
          <w:rFonts w:ascii="Times New Roman" w:hAnsi="Times New Roman" w:cs="Times New Roman"/>
          <w:color w:val="000000" w:themeColor="text1"/>
          <w:sz w:val="24"/>
          <w:szCs w:val="24"/>
        </w:rPr>
        <w:t>This section references back to 76-10-1201, which, as noted above</w:t>
      </w:r>
      <w:r w:rsidRPr="18223B6E" w:rsidR="00C72FB9">
        <w:rPr>
          <w:rFonts w:ascii="Times New Roman" w:hAnsi="Times New Roman" w:cs="Times New Roman"/>
          <w:color w:val="000000" w:themeColor="text1"/>
          <w:sz w:val="24"/>
          <w:szCs w:val="24"/>
        </w:rPr>
        <w:t xml:space="preserve"> in question 2</w:t>
      </w:r>
      <w:r w:rsidRPr="18223B6E">
        <w:rPr>
          <w:rFonts w:ascii="Times New Roman" w:hAnsi="Times New Roman" w:cs="Times New Roman"/>
          <w:color w:val="000000" w:themeColor="text1"/>
          <w:sz w:val="24"/>
          <w:szCs w:val="24"/>
        </w:rPr>
        <w:t xml:space="preserve">, requires the </w:t>
      </w:r>
      <w:r w:rsidRPr="18223B6E" w:rsidR="00826E22">
        <w:rPr>
          <w:rFonts w:ascii="Times New Roman" w:hAnsi="Times New Roman" w:cs="Times New Roman"/>
          <w:color w:val="000000" w:themeColor="text1"/>
          <w:sz w:val="24"/>
          <w:szCs w:val="24"/>
        </w:rPr>
        <w:t xml:space="preserve">three prong test under 76-10-1201(5)(a) to be utilized in determining whether </w:t>
      </w:r>
      <w:r w:rsidRPr="18223B6E" w:rsidR="003F37CE">
        <w:rPr>
          <w:rFonts w:ascii="Times New Roman" w:hAnsi="Times New Roman" w:cs="Times New Roman"/>
          <w:color w:val="000000" w:themeColor="text1"/>
          <w:sz w:val="24"/>
          <w:szCs w:val="24"/>
        </w:rPr>
        <w:t xml:space="preserve">a material is harmful to minors. </w:t>
      </w:r>
      <w:r w:rsidRPr="18223B6E" w:rsidR="007F6E81">
        <w:rPr>
          <w:rFonts w:ascii="Times New Roman" w:hAnsi="Times New Roman" w:cs="Times New Roman"/>
          <w:color w:val="000000" w:themeColor="text1"/>
          <w:sz w:val="24"/>
          <w:szCs w:val="24"/>
        </w:rPr>
        <w:t xml:space="preserve">Therefore, this three-prong test under 76-10-1201(5)(a) </w:t>
      </w:r>
      <w:r w:rsidRPr="18223B6E" w:rsidR="00F903BF">
        <w:rPr>
          <w:rFonts w:ascii="Times New Roman" w:hAnsi="Times New Roman" w:cs="Times New Roman"/>
          <w:color w:val="000000" w:themeColor="text1"/>
          <w:sz w:val="24"/>
          <w:szCs w:val="24"/>
        </w:rPr>
        <w:t>must always be utilized when assessing whether a</w:t>
      </w:r>
      <w:r w:rsidRPr="18223B6E" w:rsidR="0026501A">
        <w:rPr>
          <w:rFonts w:ascii="Times New Roman" w:hAnsi="Times New Roman" w:cs="Times New Roman"/>
          <w:color w:val="000000" w:themeColor="text1"/>
          <w:sz w:val="24"/>
          <w:szCs w:val="24"/>
        </w:rPr>
        <w:t xml:space="preserve"> </w:t>
      </w:r>
      <w:r w:rsidRPr="18223B6E" w:rsidR="00D334B9">
        <w:rPr>
          <w:rFonts w:ascii="Times New Roman" w:hAnsi="Times New Roman" w:cs="Times New Roman"/>
          <w:color w:val="000000" w:themeColor="text1"/>
          <w:sz w:val="24"/>
          <w:szCs w:val="24"/>
        </w:rPr>
        <w:t xml:space="preserve">library </w:t>
      </w:r>
      <w:r w:rsidRPr="18223B6E" w:rsidR="0026501A">
        <w:rPr>
          <w:rFonts w:ascii="Times New Roman" w:hAnsi="Times New Roman" w:cs="Times New Roman"/>
          <w:color w:val="000000" w:themeColor="text1"/>
          <w:sz w:val="24"/>
          <w:szCs w:val="24"/>
        </w:rPr>
        <w:t xml:space="preserve">book is ‘sensitive material’. It also references UCA 76-10-1203, which provides the same test as 76-10-1201(5), with the difference that the first two prongs assess what appeals to the prurient interests in sex or is patently offensive to adults, rather than minors. </w:t>
      </w:r>
      <w:r w:rsidR="00BD6290">
        <w:rPr>
          <w:rFonts w:ascii="Times New Roman" w:hAnsi="Times New Roman" w:cs="Times New Roman"/>
          <w:color w:val="000000" w:themeColor="text1"/>
          <w:sz w:val="24"/>
          <w:szCs w:val="24"/>
        </w:rPr>
        <w:t xml:space="preserve">UCA 76-10-1203 essentially repeats the same three-prong test, but </w:t>
      </w:r>
      <w:r w:rsidR="00E06B05">
        <w:rPr>
          <w:rFonts w:ascii="Times New Roman" w:hAnsi="Times New Roman" w:cs="Times New Roman"/>
          <w:color w:val="000000" w:themeColor="text1"/>
          <w:sz w:val="24"/>
          <w:szCs w:val="24"/>
        </w:rPr>
        <w:t xml:space="preserve">focuses on adults, rather than minors. </w:t>
      </w:r>
    </w:p>
    <w:p w:rsidRPr="008A5709" w:rsidR="00974BB8" w:rsidP="00974BB8" w:rsidRDefault="00974BB8" w14:paraId="381FB72A" w14:textId="77777777">
      <w:pPr>
        <w:pStyle w:val="ListParagraph"/>
        <w:numPr>
          <w:ilvl w:val="0"/>
          <w:numId w:val="2"/>
        </w:numPr>
        <w:rPr>
          <w:rFonts w:ascii="Times New Roman" w:hAnsi="Times New Roman" w:cs="Times New Roman"/>
          <w:b/>
          <w:bCs/>
          <w:color w:val="000000"/>
          <w:sz w:val="24"/>
          <w:szCs w:val="24"/>
          <w:u w:val="single"/>
        </w:rPr>
      </w:pPr>
      <w:r w:rsidRPr="008A5709">
        <w:rPr>
          <w:rFonts w:ascii="Times New Roman" w:hAnsi="Times New Roman" w:cs="Times New Roman"/>
          <w:b/>
          <w:bCs/>
          <w:color w:val="000000"/>
          <w:sz w:val="24"/>
          <w:szCs w:val="24"/>
          <w:u w:val="single"/>
        </w:rPr>
        <w:t>Are library books included in HB 374?</w:t>
      </w:r>
    </w:p>
    <w:p w:rsidR="00DD6B06" w:rsidP="18223B6E" w:rsidRDefault="00DD6B06" w14:paraId="679560DC" w14:textId="351B28C2">
      <w:pPr>
        <w:ind w:firstLine="360"/>
        <w:rPr>
          <w:rFonts w:ascii="Times New Roman" w:hAnsi="Times New Roman" w:cs="Times New Roman"/>
          <w:sz w:val="24"/>
          <w:szCs w:val="24"/>
        </w:rPr>
      </w:pPr>
      <w:r w:rsidRPr="18223B6E">
        <w:rPr>
          <w:rFonts w:ascii="Times New Roman" w:hAnsi="Times New Roman" w:cs="Times New Roman"/>
          <w:sz w:val="24"/>
          <w:szCs w:val="24"/>
        </w:rPr>
        <w:t xml:space="preserve">Yes, though </w:t>
      </w:r>
      <w:r w:rsidRPr="18223B6E" w:rsidR="00974BB8">
        <w:rPr>
          <w:rFonts w:ascii="Times New Roman" w:hAnsi="Times New Roman" w:cs="Times New Roman"/>
          <w:sz w:val="24"/>
          <w:szCs w:val="24"/>
        </w:rPr>
        <w:t xml:space="preserve">HB 374 </w:t>
      </w:r>
      <w:r w:rsidRPr="18223B6E">
        <w:rPr>
          <w:rFonts w:ascii="Times New Roman" w:hAnsi="Times New Roman" w:cs="Times New Roman"/>
          <w:sz w:val="24"/>
          <w:szCs w:val="24"/>
        </w:rPr>
        <w:t>does not change the standard that is used to assess school library books</w:t>
      </w:r>
      <w:r w:rsidRPr="18223B6E" w:rsidR="003F6D02">
        <w:rPr>
          <w:rFonts w:ascii="Times New Roman" w:hAnsi="Times New Roman" w:cs="Times New Roman"/>
          <w:sz w:val="24"/>
          <w:szCs w:val="24"/>
        </w:rPr>
        <w:t xml:space="preserve">, which is noted above in question 2, and can be found under UCA </w:t>
      </w:r>
      <w:r w:rsidRPr="18223B6E" w:rsidR="003F6D02">
        <w:rPr>
          <w:rFonts w:ascii="Times New Roman" w:hAnsi="Times New Roman" w:cs="Times New Roman"/>
          <w:color w:val="000000" w:themeColor="text1"/>
          <w:sz w:val="24"/>
          <w:szCs w:val="24"/>
        </w:rPr>
        <w:t xml:space="preserve">76-10-1201. </w:t>
      </w:r>
    </w:p>
    <w:p w:rsidRPr="008A5709" w:rsidR="00DD6B06" w:rsidP="00DD6B06" w:rsidRDefault="00DD6B06" w14:paraId="6E2DA29C" w14:textId="0B596096">
      <w:pPr>
        <w:ind w:firstLine="360"/>
        <w:rPr>
          <w:rFonts w:ascii="Times New Roman" w:hAnsi="Times New Roman" w:cs="Times New Roman"/>
          <w:sz w:val="24"/>
          <w:szCs w:val="24"/>
        </w:rPr>
      </w:pPr>
      <w:r w:rsidRPr="008A5709">
        <w:rPr>
          <w:rFonts w:ascii="Times New Roman" w:hAnsi="Times New Roman" w:cs="Times New Roman"/>
          <w:sz w:val="24"/>
          <w:szCs w:val="24"/>
        </w:rPr>
        <w:t xml:space="preserve">HB 374 defines instructional materials as: </w:t>
      </w:r>
    </w:p>
    <w:p w:rsidRPr="008A5709" w:rsidR="003D1BAD" w:rsidP="003D1BAD" w:rsidRDefault="0021103C" w14:paraId="4EDDAF2F" w14:textId="6395F442">
      <w:pPr>
        <w:rPr>
          <w:rFonts w:ascii="Times New Roman" w:hAnsi="Times New Roman" w:cs="Times New Roman"/>
          <w:sz w:val="24"/>
          <w:szCs w:val="24"/>
        </w:rPr>
      </w:pPr>
      <w:r>
        <w:rPr>
          <w:rFonts w:ascii="Times New Roman" w:hAnsi="Times New Roman" w:cs="Times New Roman"/>
          <w:sz w:val="24"/>
          <w:szCs w:val="24"/>
        </w:rPr>
        <w:t>53G-10-103</w:t>
      </w:r>
      <w:r w:rsidRPr="008A5709" w:rsidR="00780076">
        <w:rPr>
          <w:rFonts w:ascii="Times New Roman" w:hAnsi="Times New Roman" w:cs="Times New Roman"/>
          <w:sz w:val="24"/>
          <w:szCs w:val="24"/>
        </w:rPr>
        <w:t>(1)</w:t>
      </w:r>
      <w:r w:rsidRPr="008A5709" w:rsidR="00974BB8">
        <w:rPr>
          <w:rFonts w:ascii="Times New Roman" w:hAnsi="Times New Roman" w:cs="Times New Roman"/>
          <w:sz w:val="24"/>
          <w:szCs w:val="24"/>
        </w:rPr>
        <w:t xml:space="preserve">(a) </w:t>
      </w:r>
    </w:p>
    <w:p w:rsidRPr="008A5709" w:rsidR="00974BB8" w:rsidP="00590960" w:rsidRDefault="00974BB8" w14:paraId="4D734605" w14:textId="719A7DEC">
      <w:pPr>
        <w:rPr>
          <w:rFonts w:ascii="Times New Roman" w:hAnsi="Times New Roman" w:cs="Times New Roman"/>
          <w:sz w:val="24"/>
          <w:szCs w:val="24"/>
        </w:rPr>
      </w:pPr>
      <w:r w:rsidRPr="008A5709">
        <w:rPr>
          <w:rFonts w:ascii="Times New Roman" w:hAnsi="Times New Roman" w:cs="Times New Roman"/>
          <w:sz w:val="24"/>
          <w:szCs w:val="24"/>
        </w:rPr>
        <w:t>(</w:t>
      </w:r>
      <w:proofErr w:type="spellStart"/>
      <w:r w:rsidRPr="008A5709">
        <w:rPr>
          <w:rFonts w:ascii="Times New Roman" w:hAnsi="Times New Roman" w:cs="Times New Roman"/>
          <w:sz w:val="24"/>
          <w:szCs w:val="24"/>
        </w:rPr>
        <w:t>i</w:t>
      </w:r>
      <w:proofErr w:type="spellEnd"/>
      <w:r w:rsidRPr="008A5709">
        <w:rPr>
          <w:rFonts w:ascii="Times New Roman" w:hAnsi="Times New Roman" w:cs="Times New Roman"/>
          <w:sz w:val="24"/>
          <w:szCs w:val="24"/>
        </w:rPr>
        <w:t>) "Instructional material" means a material, regardless of format, used:</w:t>
      </w:r>
    </w:p>
    <w:p w:rsidRPr="008A5709" w:rsidR="003D1BAD" w:rsidP="00590960" w:rsidRDefault="00974BB8" w14:paraId="637744E2" w14:textId="4B6B14A2">
      <w:pPr>
        <w:ind w:firstLine="720"/>
        <w:rPr>
          <w:rFonts w:ascii="Times New Roman" w:hAnsi="Times New Roman" w:cs="Times New Roman"/>
          <w:sz w:val="24"/>
          <w:szCs w:val="24"/>
        </w:rPr>
      </w:pPr>
      <w:r w:rsidRPr="008A5709">
        <w:rPr>
          <w:rFonts w:ascii="Times New Roman" w:hAnsi="Times New Roman" w:cs="Times New Roman"/>
          <w:sz w:val="24"/>
          <w:szCs w:val="24"/>
        </w:rPr>
        <w:t>(A) as or in place of textbooks to deliver curriculum within the state curriculum framework for courses of study by students; or</w:t>
      </w:r>
    </w:p>
    <w:p w:rsidRPr="008A5709" w:rsidR="00974BB8" w:rsidP="00590960" w:rsidRDefault="00974BB8" w14:paraId="1866E4EC" w14:textId="42196653">
      <w:pPr>
        <w:ind w:firstLine="720"/>
        <w:rPr>
          <w:rFonts w:ascii="Times New Roman" w:hAnsi="Times New Roman" w:cs="Times New Roman"/>
          <w:sz w:val="24"/>
          <w:szCs w:val="24"/>
        </w:rPr>
      </w:pPr>
      <w:r w:rsidRPr="008A5709">
        <w:rPr>
          <w:rFonts w:ascii="Times New Roman" w:hAnsi="Times New Roman" w:cs="Times New Roman"/>
          <w:sz w:val="24"/>
          <w:szCs w:val="24"/>
        </w:rPr>
        <w:t xml:space="preserve">(B) to support a student's learning in the school setting. </w:t>
      </w:r>
    </w:p>
    <w:p w:rsidRPr="008A5709" w:rsidR="001C5BF6" w:rsidP="00590960" w:rsidRDefault="00974BB8" w14:paraId="2AB5A277" w14:textId="2DB549A4">
      <w:pPr>
        <w:rPr>
          <w:rFonts w:ascii="Times New Roman" w:hAnsi="Times New Roman" w:cs="Times New Roman"/>
          <w:b/>
          <w:bCs/>
          <w:color w:val="000000"/>
          <w:sz w:val="24"/>
          <w:szCs w:val="24"/>
        </w:rPr>
      </w:pPr>
      <w:r w:rsidRPr="008A5709">
        <w:rPr>
          <w:rFonts w:ascii="Times New Roman" w:hAnsi="Times New Roman" w:cs="Times New Roman"/>
          <w:sz w:val="24"/>
          <w:szCs w:val="24"/>
        </w:rPr>
        <w:t>(ii) "Instructional material" includes reading materials, handouts, videos, digital materials, websites, online applications, and live presentations.</w:t>
      </w:r>
    </w:p>
    <w:p w:rsidRPr="008A5709" w:rsidR="003D1BAD" w:rsidP="003D1BAD" w:rsidRDefault="003D1BAD" w14:paraId="2CDB5F05" w14:textId="110190A5">
      <w:pPr>
        <w:ind w:left="720"/>
        <w:rPr>
          <w:rFonts w:ascii="Times New Roman" w:hAnsi="Times New Roman" w:cs="Times New Roman"/>
          <w:b/>
          <w:bCs/>
          <w:color w:val="000000"/>
          <w:sz w:val="24"/>
          <w:szCs w:val="24"/>
        </w:rPr>
      </w:pPr>
      <w:r w:rsidRPr="008A5709">
        <w:rPr>
          <w:rFonts w:ascii="Times New Roman" w:hAnsi="Times New Roman" w:cs="Times New Roman"/>
          <w:b/>
          <w:bCs/>
          <w:color w:val="000000"/>
          <w:sz w:val="24"/>
          <w:szCs w:val="24"/>
        </w:rPr>
        <w:t>…</w:t>
      </w:r>
    </w:p>
    <w:p w:rsidRPr="008A5709" w:rsidR="00C14EF4" w:rsidRDefault="00B277C6" w14:paraId="405EBA7F" w14:textId="0DE89510">
      <w:pPr>
        <w:rPr>
          <w:rFonts w:ascii="Times New Roman" w:hAnsi="Times New Roman" w:cs="Times New Roman"/>
          <w:sz w:val="24"/>
          <w:szCs w:val="24"/>
        </w:rPr>
      </w:pPr>
      <w:r>
        <w:rPr>
          <w:rFonts w:ascii="Times New Roman" w:hAnsi="Times New Roman" w:cs="Times New Roman"/>
          <w:sz w:val="24"/>
          <w:szCs w:val="24"/>
        </w:rPr>
        <w:t>53G-10-103</w:t>
      </w:r>
      <w:r w:rsidRPr="008A5709" w:rsidR="00C14EF4">
        <w:rPr>
          <w:rFonts w:ascii="Times New Roman" w:hAnsi="Times New Roman" w:cs="Times New Roman"/>
          <w:sz w:val="24"/>
          <w:szCs w:val="24"/>
        </w:rPr>
        <w:t>(f) (</w:t>
      </w:r>
      <w:proofErr w:type="spellStart"/>
      <w:r w:rsidRPr="008A5709" w:rsidR="00C14EF4">
        <w:rPr>
          <w:rFonts w:ascii="Times New Roman" w:hAnsi="Times New Roman" w:cs="Times New Roman"/>
          <w:sz w:val="24"/>
          <w:szCs w:val="24"/>
        </w:rPr>
        <w:t>i</w:t>
      </w:r>
      <w:proofErr w:type="spellEnd"/>
      <w:r w:rsidRPr="008A5709" w:rsidR="00C14EF4">
        <w:rPr>
          <w:rFonts w:ascii="Times New Roman" w:hAnsi="Times New Roman" w:cs="Times New Roman"/>
          <w:sz w:val="24"/>
          <w:szCs w:val="24"/>
        </w:rPr>
        <w:t xml:space="preserve">) "School setting" means, for a public school: </w:t>
      </w:r>
    </w:p>
    <w:p w:rsidRPr="008A5709" w:rsidR="00C14EF4" w:rsidRDefault="00C14EF4" w14:paraId="27E93200" w14:textId="77777777">
      <w:pPr>
        <w:rPr>
          <w:rFonts w:ascii="Times New Roman" w:hAnsi="Times New Roman" w:cs="Times New Roman"/>
          <w:sz w:val="24"/>
          <w:szCs w:val="24"/>
        </w:rPr>
      </w:pPr>
      <w:r w:rsidRPr="008A5709">
        <w:rPr>
          <w:rFonts w:ascii="Times New Roman" w:hAnsi="Times New Roman" w:cs="Times New Roman"/>
          <w:sz w:val="24"/>
          <w:szCs w:val="24"/>
        </w:rPr>
        <w:t xml:space="preserve">(A) in a classroom; </w:t>
      </w:r>
    </w:p>
    <w:p w:rsidRPr="008A5709" w:rsidR="00C14EF4" w:rsidRDefault="00C14EF4" w14:paraId="487ADC4E" w14:textId="77777777">
      <w:pPr>
        <w:rPr>
          <w:rFonts w:ascii="Times New Roman" w:hAnsi="Times New Roman" w:cs="Times New Roman"/>
          <w:sz w:val="24"/>
          <w:szCs w:val="24"/>
        </w:rPr>
      </w:pPr>
      <w:r w:rsidRPr="008A5709">
        <w:rPr>
          <w:rFonts w:ascii="Times New Roman" w:hAnsi="Times New Roman" w:cs="Times New Roman"/>
          <w:sz w:val="24"/>
          <w:szCs w:val="24"/>
        </w:rPr>
        <w:t xml:space="preserve">(B) in a school library; or  </w:t>
      </w:r>
    </w:p>
    <w:p w:rsidRPr="008A5709" w:rsidR="003765AA" w:rsidRDefault="00C14EF4" w14:paraId="7499EB73" w14:textId="2C628277">
      <w:pPr>
        <w:rPr>
          <w:rFonts w:ascii="Times New Roman" w:hAnsi="Times New Roman" w:cs="Times New Roman"/>
          <w:sz w:val="24"/>
          <w:szCs w:val="24"/>
        </w:rPr>
      </w:pPr>
      <w:r w:rsidRPr="008A5709">
        <w:rPr>
          <w:rFonts w:ascii="Times New Roman" w:hAnsi="Times New Roman" w:cs="Times New Roman"/>
          <w:sz w:val="24"/>
          <w:szCs w:val="24"/>
        </w:rPr>
        <w:t>(C) on school property</w:t>
      </w:r>
    </w:p>
    <w:p w:rsidRPr="008A5709" w:rsidR="00E852A8" w:rsidRDefault="00B277C6" w14:paraId="4B42F91C" w14:textId="4E2A7298">
      <w:pPr>
        <w:rPr>
          <w:rFonts w:ascii="Times New Roman" w:hAnsi="Times New Roman" w:cs="Times New Roman"/>
          <w:sz w:val="24"/>
          <w:szCs w:val="24"/>
        </w:rPr>
      </w:pPr>
      <w:r>
        <w:rPr>
          <w:rFonts w:ascii="Times New Roman" w:hAnsi="Times New Roman" w:cs="Times New Roman"/>
          <w:sz w:val="24"/>
          <w:szCs w:val="24"/>
        </w:rPr>
        <w:t>53G-10-103</w:t>
      </w:r>
      <w:r w:rsidRPr="008A5709" w:rsidR="003765AA">
        <w:rPr>
          <w:rFonts w:ascii="Times New Roman" w:hAnsi="Times New Roman" w:cs="Times New Roman"/>
          <w:sz w:val="24"/>
          <w:szCs w:val="24"/>
        </w:rPr>
        <w:t xml:space="preserve">(g) </w:t>
      </w:r>
    </w:p>
    <w:p w:rsidRPr="008A5709" w:rsidR="00E852A8" w:rsidRDefault="003765AA" w14:paraId="4B2BA256" w14:textId="77777777">
      <w:pPr>
        <w:rPr>
          <w:rFonts w:ascii="Times New Roman" w:hAnsi="Times New Roman" w:cs="Times New Roman"/>
          <w:sz w:val="24"/>
          <w:szCs w:val="24"/>
        </w:rPr>
      </w:pPr>
      <w:r w:rsidRPr="008A5709">
        <w:rPr>
          <w:rFonts w:ascii="Times New Roman" w:hAnsi="Times New Roman" w:cs="Times New Roman"/>
          <w:sz w:val="24"/>
          <w:szCs w:val="24"/>
        </w:rPr>
        <w:t>(</w:t>
      </w:r>
      <w:proofErr w:type="spellStart"/>
      <w:r w:rsidRPr="008A5709">
        <w:rPr>
          <w:rFonts w:ascii="Times New Roman" w:hAnsi="Times New Roman" w:cs="Times New Roman"/>
          <w:sz w:val="24"/>
          <w:szCs w:val="24"/>
        </w:rPr>
        <w:t>i</w:t>
      </w:r>
      <w:proofErr w:type="spellEnd"/>
      <w:r w:rsidRPr="008A5709">
        <w:rPr>
          <w:rFonts w:ascii="Times New Roman" w:hAnsi="Times New Roman" w:cs="Times New Roman"/>
          <w:sz w:val="24"/>
          <w:szCs w:val="24"/>
        </w:rPr>
        <w:t xml:space="preserve">) "Sensitive material" means an instructional material that is pornographic or indecent material as that term is defined in Section 76-10-1235. </w:t>
      </w:r>
    </w:p>
    <w:p w:rsidRPr="008A5709" w:rsidR="00E852A8" w:rsidRDefault="003765AA" w14:paraId="437D45D0" w14:textId="77777777">
      <w:pPr>
        <w:rPr>
          <w:rFonts w:ascii="Times New Roman" w:hAnsi="Times New Roman" w:cs="Times New Roman"/>
          <w:sz w:val="24"/>
          <w:szCs w:val="24"/>
        </w:rPr>
      </w:pPr>
      <w:r w:rsidRPr="008A5709">
        <w:rPr>
          <w:rFonts w:ascii="Times New Roman" w:hAnsi="Times New Roman" w:cs="Times New Roman"/>
          <w:sz w:val="24"/>
          <w:szCs w:val="24"/>
        </w:rPr>
        <w:t xml:space="preserve">(ii) "Sensitive material" does not include an instructional material: </w:t>
      </w:r>
    </w:p>
    <w:p w:rsidRPr="008A5709" w:rsidR="00590960" w:rsidP="00590960" w:rsidRDefault="003765AA" w14:paraId="381D0264" w14:textId="77777777">
      <w:pPr>
        <w:ind w:firstLine="720"/>
        <w:rPr>
          <w:rFonts w:ascii="Times New Roman" w:hAnsi="Times New Roman" w:cs="Times New Roman"/>
          <w:sz w:val="24"/>
          <w:szCs w:val="24"/>
        </w:rPr>
      </w:pPr>
      <w:r w:rsidRPr="008A5709">
        <w:rPr>
          <w:rFonts w:ascii="Times New Roman" w:hAnsi="Times New Roman" w:cs="Times New Roman"/>
          <w:sz w:val="24"/>
          <w:szCs w:val="24"/>
        </w:rPr>
        <w:t xml:space="preserve">(A) that an LEA selects under Section 53G-10-402;  </w:t>
      </w:r>
    </w:p>
    <w:p w:rsidRPr="008A5709" w:rsidR="00590960" w:rsidP="00590960" w:rsidRDefault="003765AA" w14:paraId="0C15203B" w14:textId="77777777">
      <w:pPr>
        <w:ind w:firstLine="720"/>
        <w:rPr>
          <w:rFonts w:ascii="Times New Roman" w:hAnsi="Times New Roman" w:cs="Times New Roman"/>
          <w:sz w:val="24"/>
          <w:szCs w:val="24"/>
        </w:rPr>
      </w:pPr>
      <w:r w:rsidRPr="008A5709">
        <w:rPr>
          <w:rFonts w:ascii="Times New Roman" w:hAnsi="Times New Roman" w:cs="Times New Roman"/>
          <w:sz w:val="24"/>
          <w:szCs w:val="24"/>
        </w:rPr>
        <w:t xml:space="preserve">(B) for medical courses; </w:t>
      </w:r>
    </w:p>
    <w:p w:rsidRPr="008A5709" w:rsidR="00590960" w:rsidP="00590960" w:rsidRDefault="003765AA" w14:paraId="1828502B" w14:textId="77777777">
      <w:pPr>
        <w:ind w:firstLine="720"/>
        <w:rPr>
          <w:rFonts w:ascii="Times New Roman" w:hAnsi="Times New Roman" w:cs="Times New Roman"/>
          <w:sz w:val="24"/>
          <w:szCs w:val="24"/>
        </w:rPr>
      </w:pPr>
      <w:r w:rsidRPr="008A5709">
        <w:rPr>
          <w:rFonts w:ascii="Times New Roman" w:hAnsi="Times New Roman" w:cs="Times New Roman"/>
          <w:sz w:val="24"/>
          <w:szCs w:val="24"/>
        </w:rPr>
        <w:t xml:space="preserve">(C) for family and consumer science courses; or </w:t>
      </w:r>
    </w:p>
    <w:p w:rsidRPr="008A5709" w:rsidR="003765AA" w:rsidP="00590960" w:rsidRDefault="003765AA" w14:paraId="763721B4" w14:textId="21822092">
      <w:pPr>
        <w:ind w:firstLine="720"/>
        <w:rPr>
          <w:rFonts w:ascii="Times New Roman" w:hAnsi="Times New Roman" w:cs="Times New Roman"/>
          <w:color w:val="000000"/>
          <w:sz w:val="24"/>
          <w:szCs w:val="24"/>
        </w:rPr>
      </w:pPr>
      <w:r w:rsidRPr="008A5709">
        <w:rPr>
          <w:rFonts w:ascii="Times New Roman" w:hAnsi="Times New Roman" w:cs="Times New Roman"/>
          <w:sz w:val="24"/>
          <w:szCs w:val="24"/>
        </w:rPr>
        <w:t>(D) for another course the state board exempts in state board rule.</w:t>
      </w:r>
    </w:p>
    <w:p w:rsidRPr="008A5709" w:rsidR="0073647A" w:rsidRDefault="0073647A" w14:paraId="4FD59F5D" w14:textId="313E6932">
      <w:pPr>
        <w:rPr>
          <w:rFonts w:ascii="Times New Roman" w:hAnsi="Times New Roman" w:cs="Times New Roman"/>
          <w:b/>
          <w:bCs/>
          <w:color w:val="000000"/>
          <w:sz w:val="24"/>
          <w:szCs w:val="24"/>
        </w:rPr>
      </w:pPr>
    </w:p>
    <w:p w:rsidRPr="008A5709" w:rsidR="00515948" w:rsidP="00515948" w:rsidRDefault="00515948" w14:paraId="086CEEFA" w14:textId="14DE693E">
      <w:pPr>
        <w:ind w:firstLine="720"/>
        <w:rPr>
          <w:rFonts w:ascii="Times New Roman" w:hAnsi="Times New Roman" w:cs="Times New Roman"/>
          <w:color w:val="000000"/>
          <w:sz w:val="24"/>
          <w:szCs w:val="24"/>
        </w:rPr>
      </w:pPr>
      <w:r w:rsidRPr="008A5709">
        <w:rPr>
          <w:rFonts w:ascii="Times New Roman" w:hAnsi="Times New Roman" w:cs="Times New Roman"/>
          <w:color w:val="000000"/>
          <w:sz w:val="24"/>
          <w:szCs w:val="24"/>
        </w:rPr>
        <w:t>As noted in question 5, HB 374 defines sensitive material as “</w:t>
      </w:r>
      <w:r w:rsidRPr="008A5709">
        <w:rPr>
          <w:rFonts w:ascii="Times New Roman" w:hAnsi="Times New Roman" w:cs="Times New Roman"/>
          <w:sz w:val="24"/>
          <w:szCs w:val="24"/>
        </w:rPr>
        <w:t>an instructional material that is pornographic or indecent material as that term is defined in Section 76-10-1235</w:t>
      </w:r>
      <w:r w:rsidRPr="008A5709">
        <w:rPr>
          <w:rFonts w:ascii="Times New Roman" w:hAnsi="Times New Roman" w:cs="Times New Roman"/>
          <w:color w:val="000000"/>
          <w:sz w:val="24"/>
          <w:szCs w:val="24"/>
        </w:rPr>
        <w:t>.” Section 76-10-1235 defines pornographic or indecent material as: “</w:t>
      </w:r>
      <w:proofErr w:type="spellStart"/>
      <w:r w:rsidRPr="008A5709">
        <w:rPr>
          <w:rFonts w:ascii="Times New Roman" w:hAnsi="Times New Roman" w:cs="Times New Roman"/>
          <w:color w:val="000000"/>
          <w:sz w:val="24"/>
          <w:szCs w:val="24"/>
        </w:rPr>
        <w:t>i</w:t>
      </w:r>
      <w:proofErr w:type="spellEnd"/>
      <w:r w:rsidRPr="008A5709">
        <w:rPr>
          <w:rFonts w:ascii="Times New Roman" w:hAnsi="Times New Roman" w:cs="Times New Roman"/>
          <w:color w:val="000000"/>
          <w:sz w:val="24"/>
          <w:szCs w:val="24"/>
        </w:rPr>
        <w:t xml:space="preserve">) defined as harmful to minors in Section 76-10-1201; ii) described as pornographic in Section 76-10-1203; or (iii) described in Section 76-10-1217.” </w:t>
      </w:r>
    </w:p>
    <w:p w:rsidR="00515948" w:rsidP="00AD5736" w:rsidRDefault="00515948" w14:paraId="42566BA8" w14:textId="0DB46492">
      <w:pPr>
        <w:ind w:firstLine="360"/>
        <w:rPr>
          <w:rFonts w:ascii="Times New Roman" w:hAnsi="Times New Roman" w:cs="Times New Roman"/>
          <w:color w:val="000000"/>
          <w:sz w:val="24"/>
          <w:szCs w:val="24"/>
        </w:rPr>
      </w:pPr>
      <w:r w:rsidRPr="008A5709">
        <w:rPr>
          <w:rFonts w:ascii="Times New Roman" w:hAnsi="Times New Roman" w:cs="Times New Roman"/>
          <w:color w:val="000000"/>
          <w:sz w:val="24"/>
          <w:szCs w:val="24"/>
        </w:rPr>
        <w:t>Section 76-10-1201, requires the three prong test under 76-10-1201(5)(a) to be utilized in determining whether a material is harmful to children</w:t>
      </w:r>
      <w:r w:rsidR="00AD5736">
        <w:rPr>
          <w:rFonts w:ascii="Times New Roman" w:hAnsi="Times New Roman" w:cs="Times New Roman"/>
          <w:color w:val="000000"/>
          <w:sz w:val="24"/>
          <w:szCs w:val="24"/>
        </w:rPr>
        <w:t>, and section 76-10-1203 essentially provides the same test.</w:t>
      </w:r>
      <w:r w:rsidRPr="008A5709">
        <w:rPr>
          <w:rFonts w:ascii="Times New Roman" w:hAnsi="Times New Roman" w:cs="Times New Roman"/>
          <w:color w:val="000000"/>
          <w:sz w:val="24"/>
          <w:szCs w:val="24"/>
        </w:rPr>
        <w:t xml:space="preserve"> Therefore, this three-prong test under 76-10-1201(5)(a) must be utilized when assessing whether a library </w:t>
      </w:r>
      <w:r>
        <w:rPr>
          <w:rFonts w:ascii="Times New Roman" w:hAnsi="Times New Roman" w:cs="Times New Roman"/>
          <w:color w:val="000000"/>
          <w:sz w:val="24"/>
          <w:szCs w:val="24"/>
        </w:rPr>
        <w:t>book is ‘sensitive material’.</w:t>
      </w:r>
    </w:p>
    <w:p w:rsidR="00053DAE" w:rsidP="00515948" w:rsidRDefault="00053DAE" w14:paraId="62347E18" w14:textId="414A0058">
      <w:pPr>
        <w:rPr>
          <w:rFonts w:ascii="Times New Roman" w:hAnsi="Times New Roman" w:cs="Times New Roman"/>
          <w:color w:val="000000"/>
          <w:sz w:val="24"/>
          <w:szCs w:val="24"/>
        </w:rPr>
      </w:pPr>
    </w:p>
    <w:p w:rsidR="004F0BC9" w:rsidP="00515948" w:rsidRDefault="004F0BC9" w14:paraId="43F5E446" w14:textId="77777777">
      <w:pPr>
        <w:rPr>
          <w:rFonts w:ascii="Times New Roman" w:hAnsi="Times New Roman" w:cs="Times New Roman"/>
          <w:color w:val="000000"/>
          <w:sz w:val="24"/>
          <w:szCs w:val="24"/>
        </w:rPr>
      </w:pPr>
    </w:p>
    <w:p w:rsidRPr="0044218C" w:rsidR="0044218C" w:rsidP="0044218C" w:rsidRDefault="0044218C" w14:paraId="2ADB7F9C" w14:textId="5DB36DA8">
      <w:pPr>
        <w:pStyle w:val="ListParagraph"/>
        <w:numPr>
          <w:ilvl w:val="0"/>
          <w:numId w:val="2"/>
        </w:numPr>
        <w:rPr>
          <w:rFonts w:ascii="Times New Roman" w:hAnsi="Times New Roman" w:cs="Times New Roman"/>
          <w:b/>
          <w:bCs/>
          <w:color w:val="000000"/>
          <w:sz w:val="24"/>
          <w:szCs w:val="24"/>
          <w:u w:val="single"/>
        </w:rPr>
      </w:pPr>
      <w:r w:rsidRPr="0044218C">
        <w:rPr>
          <w:rFonts w:ascii="Times New Roman" w:hAnsi="Times New Roman" w:cs="Times New Roman"/>
          <w:b/>
          <w:bCs/>
          <w:color w:val="000000"/>
          <w:sz w:val="24"/>
          <w:szCs w:val="24"/>
          <w:u w:val="single"/>
        </w:rPr>
        <w:t xml:space="preserve">What should be done with a book while it is pending review? </w:t>
      </w:r>
    </w:p>
    <w:p w:rsidRPr="00E149BE" w:rsidR="00963A1D" w:rsidP="007E1599" w:rsidRDefault="004F0BC9" w14:paraId="69BABEE0" w14:textId="0A016054">
      <w:pPr>
        <w:ind w:firstLine="360"/>
        <w:rPr>
          <w:rFonts w:ascii="Times New Roman" w:hAnsi="Times New Roman" w:cs="Times New Roman"/>
          <w:sz w:val="24"/>
          <w:szCs w:val="24"/>
        </w:rPr>
      </w:pPr>
      <w:r>
        <w:rPr>
          <w:rFonts w:ascii="Times New Roman" w:hAnsi="Times New Roman" w:cs="Times New Roman"/>
          <w:color w:val="000000"/>
          <w:sz w:val="24"/>
          <w:szCs w:val="24"/>
        </w:rPr>
        <w:t>T</w:t>
      </w:r>
      <w:r w:rsidR="0053577F">
        <w:rPr>
          <w:rFonts w:ascii="Times New Roman" w:hAnsi="Times New Roman" w:cs="Times New Roman"/>
          <w:color w:val="000000"/>
          <w:sz w:val="24"/>
          <w:szCs w:val="24"/>
        </w:rPr>
        <w:t xml:space="preserve">here is no specific law stating </w:t>
      </w:r>
      <w:r w:rsidR="00225570">
        <w:rPr>
          <w:rFonts w:ascii="Times New Roman" w:hAnsi="Times New Roman" w:cs="Times New Roman"/>
          <w:color w:val="000000"/>
          <w:sz w:val="24"/>
          <w:szCs w:val="24"/>
        </w:rPr>
        <w:t>whether</w:t>
      </w:r>
      <w:r w:rsidR="0053577F">
        <w:rPr>
          <w:rFonts w:ascii="Times New Roman" w:hAnsi="Times New Roman" w:cs="Times New Roman"/>
          <w:color w:val="000000"/>
          <w:sz w:val="24"/>
          <w:szCs w:val="24"/>
        </w:rPr>
        <w:t xml:space="preserve"> books must be left in the library when facing a challenge</w:t>
      </w:r>
      <w:r w:rsidR="00225570">
        <w:rPr>
          <w:rFonts w:ascii="Times New Roman" w:hAnsi="Times New Roman" w:cs="Times New Roman"/>
          <w:color w:val="000000"/>
          <w:sz w:val="24"/>
          <w:szCs w:val="24"/>
        </w:rPr>
        <w:t>. However,</w:t>
      </w:r>
      <w:r w:rsidR="0053577F">
        <w:rPr>
          <w:rFonts w:ascii="Times New Roman" w:hAnsi="Times New Roman" w:cs="Times New Roman"/>
          <w:color w:val="000000"/>
          <w:sz w:val="24"/>
          <w:szCs w:val="24"/>
        </w:rPr>
        <w:t xml:space="preserve"> l</w:t>
      </w:r>
      <w:r w:rsidR="000977D7">
        <w:rPr>
          <w:rFonts w:ascii="Times New Roman" w:hAnsi="Times New Roman" w:cs="Times New Roman"/>
          <w:color w:val="000000"/>
          <w:sz w:val="24"/>
          <w:szCs w:val="24"/>
        </w:rPr>
        <w:t xml:space="preserve">eaving books on the shelves while pending review </w:t>
      </w:r>
      <w:r w:rsidR="007E1599">
        <w:rPr>
          <w:rFonts w:ascii="Times New Roman" w:hAnsi="Times New Roman" w:cs="Times New Roman"/>
          <w:color w:val="000000"/>
          <w:sz w:val="24"/>
          <w:szCs w:val="24"/>
        </w:rPr>
        <w:t xml:space="preserve">helps to ensure that schools are not engaging in prior restraint. As noted in question 1, students have </w:t>
      </w:r>
      <w:r w:rsidR="007763DD">
        <w:rPr>
          <w:rFonts w:ascii="Times New Roman" w:hAnsi="Times New Roman" w:cs="Times New Roman"/>
          <w:color w:val="000000"/>
          <w:sz w:val="24"/>
          <w:szCs w:val="24"/>
        </w:rPr>
        <w:t xml:space="preserve">extensive first amendment rights in school, </w:t>
      </w:r>
      <w:r w:rsidR="003264AB">
        <w:rPr>
          <w:rFonts w:ascii="Times New Roman" w:hAnsi="Times New Roman" w:cs="Times New Roman"/>
          <w:color w:val="000000"/>
          <w:sz w:val="24"/>
          <w:szCs w:val="24"/>
        </w:rPr>
        <w:t>and the removal of a book from a school library can constitute a suppression of ideas</w:t>
      </w:r>
      <w:r w:rsidR="00225570">
        <w:rPr>
          <w:rFonts w:ascii="Times New Roman" w:hAnsi="Times New Roman" w:cs="Times New Roman"/>
          <w:color w:val="000000"/>
          <w:sz w:val="24"/>
          <w:szCs w:val="24"/>
        </w:rPr>
        <w:t>, in violation of their first amendment rights.</w:t>
      </w:r>
      <w:r w:rsidR="003264AB">
        <w:rPr>
          <w:rFonts w:ascii="Times New Roman" w:hAnsi="Times New Roman" w:cs="Times New Roman"/>
          <w:color w:val="000000"/>
          <w:sz w:val="24"/>
          <w:szCs w:val="24"/>
        </w:rPr>
        <w:t xml:space="preserve"> Prior restraint is a legal doctrine in </w:t>
      </w:r>
      <w:r w:rsidR="00225570">
        <w:rPr>
          <w:rFonts w:ascii="Times New Roman" w:hAnsi="Times New Roman" w:cs="Times New Roman"/>
          <w:color w:val="000000"/>
          <w:sz w:val="24"/>
          <w:szCs w:val="24"/>
        </w:rPr>
        <w:t>f</w:t>
      </w:r>
      <w:r w:rsidR="00C27902">
        <w:rPr>
          <w:rFonts w:ascii="Times New Roman" w:hAnsi="Times New Roman" w:cs="Times New Roman"/>
          <w:color w:val="000000"/>
          <w:sz w:val="24"/>
          <w:szCs w:val="24"/>
        </w:rPr>
        <w:t>irst amendment</w:t>
      </w:r>
      <w:r w:rsidR="00225570">
        <w:rPr>
          <w:rFonts w:ascii="Times New Roman" w:hAnsi="Times New Roman" w:cs="Times New Roman"/>
          <w:color w:val="000000"/>
          <w:sz w:val="24"/>
          <w:szCs w:val="24"/>
        </w:rPr>
        <w:t xml:space="preserve"> law</w:t>
      </w:r>
      <w:r w:rsidR="00C27902">
        <w:rPr>
          <w:rFonts w:ascii="Times New Roman" w:hAnsi="Times New Roman" w:cs="Times New Roman"/>
          <w:color w:val="000000"/>
          <w:sz w:val="24"/>
          <w:szCs w:val="24"/>
        </w:rPr>
        <w:t xml:space="preserve"> </w:t>
      </w:r>
      <w:r w:rsidR="001B3A12">
        <w:rPr>
          <w:rFonts w:ascii="Times New Roman" w:hAnsi="Times New Roman" w:cs="Times New Roman"/>
          <w:color w:val="000000"/>
          <w:sz w:val="24"/>
          <w:szCs w:val="24"/>
        </w:rPr>
        <w:t xml:space="preserve">that </w:t>
      </w:r>
      <w:r w:rsidR="00C27902">
        <w:rPr>
          <w:rFonts w:ascii="Times New Roman" w:hAnsi="Times New Roman" w:cs="Times New Roman"/>
          <w:color w:val="000000"/>
          <w:sz w:val="24"/>
          <w:szCs w:val="24"/>
        </w:rPr>
        <w:t>is violated when the government prevents</w:t>
      </w:r>
      <w:r w:rsidR="003264AB">
        <w:rPr>
          <w:rFonts w:ascii="Times New Roman" w:hAnsi="Times New Roman" w:cs="Times New Roman"/>
          <w:color w:val="000000"/>
          <w:sz w:val="24"/>
          <w:szCs w:val="24"/>
        </w:rPr>
        <w:t xml:space="preserve"> </w:t>
      </w:r>
      <w:r w:rsidR="001479D5">
        <w:rPr>
          <w:rFonts w:ascii="Times New Roman" w:hAnsi="Times New Roman" w:cs="Times New Roman"/>
          <w:color w:val="000000"/>
          <w:sz w:val="24"/>
          <w:szCs w:val="24"/>
        </w:rPr>
        <w:t>speech before it occurs.</w:t>
      </w:r>
      <w:r w:rsidR="00C27902">
        <w:rPr>
          <w:rFonts w:ascii="Times New Roman" w:hAnsi="Times New Roman" w:cs="Times New Roman"/>
          <w:color w:val="000000"/>
          <w:sz w:val="24"/>
          <w:szCs w:val="24"/>
        </w:rPr>
        <w:t xml:space="preserve"> </w:t>
      </w:r>
      <w:r w:rsidR="00291956">
        <w:rPr>
          <w:rFonts w:ascii="Times New Roman" w:hAnsi="Times New Roman" w:cs="Times New Roman"/>
          <w:color w:val="000000"/>
          <w:sz w:val="24"/>
          <w:szCs w:val="24"/>
        </w:rPr>
        <w:t xml:space="preserve">In </w:t>
      </w:r>
      <w:r w:rsidR="001479D5">
        <w:rPr>
          <w:rFonts w:ascii="Times New Roman" w:hAnsi="Times New Roman" w:cs="Times New Roman"/>
          <w:color w:val="000000"/>
          <w:sz w:val="24"/>
          <w:szCs w:val="24"/>
        </w:rPr>
        <w:t xml:space="preserve">this case, </w:t>
      </w:r>
      <w:r w:rsidR="00A01622">
        <w:rPr>
          <w:rFonts w:ascii="Times New Roman" w:hAnsi="Times New Roman" w:cs="Times New Roman"/>
          <w:color w:val="000000"/>
          <w:sz w:val="24"/>
          <w:szCs w:val="24"/>
        </w:rPr>
        <w:t xml:space="preserve">removing books before a determination </w:t>
      </w:r>
      <w:r w:rsidR="006E3854">
        <w:rPr>
          <w:rFonts w:ascii="Times New Roman" w:hAnsi="Times New Roman" w:cs="Times New Roman"/>
          <w:color w:val="000000"/>
          <w:sz w:val="24"/>
          <w:szCs w:val="24"/>
        </w:rPr>
        <w:t xml:space="preserve">is made </w:t>
      </w:r>
      <w:r w:rsidR="00A01622">
        <w:rPr>
          <w:rFonts w:ascii="Times New Roman" w:hAnsi="Times New Roman" w:cs="Times New Roman"/>
          <w:color w:val="000000"/>
          <w:sz w:val="24"/>
          <w:szCs w:val="24"/>
        </w:rPr>
        <w:t xml:space="preserve">as to </w:t>
      </w:r>
      <w:r w:rsidR="004230DC">
        <w:rPr>
          <w:rFonts w:ascii="Times New Roman" w:hAnsi="Times New Roman" w:cs="Times New Roman"/>
          <w:color w:val="000000"/>
          <w:sz w:val="24"/>
          <w:szCs w:val="24"/>
        </w:rPr>
        <w:t>whether they meet the definition of “harmful to children” runs the risk of violating students</w:t>
      </w:r>
      <w:r w:rsidR="00441F8C">
        <w:rPr>
          <w:rFonts w:ascii="Times New Roman" w:hAnsi="Times New Roman" w:cs="Times New Roman"/>
          <w:color w:val="000000"/>
          <w:sz w:val="24"/>
          <w:szCs w:val="24"/>
        </w:rPr>
        <w:t>’</w:t>
      </w:r>
      <w:r w:rsidR="004230DC">
        <w:rPr>
          <w:rFonts w:ascii="Times New Roman" w:hAnsi="Times New Roman" w:cs="Times New Roman"/>
          <w:color w:val="000000"/>
          <w:sz w:val="24"/>
          <w:szCs w:val="24"/>
        </w:rPr>
        <w:t xml:space="preserve"> first </w:t>
      </w:r>
      <w:r w:rsidRPr="00E149BE" w:rsidR="004230DC">
        <w:rPr>
          <w:rFonts w:ascii="Times New Roman" w:hAnsi="Times New Roman" w:cs="Times New Roman"/>
          <w:sz w:val="24"/>
          <w:szCs w:val="24"/>
        </w:rPr>
        <w:t>amendment rights</w:t>
      </w:r>
      <w:r w:rsidRPr="00E149BE" w:rsidR="00B9447E">
        <w:rPr>
          <w:rFonts w:ascii="Times New Roman" w:hAnsi="Times New Roman" w:cs="Times New Roman"/>
          <w:sz w:val="24"/>
          <w:szCs w:val="24"/>
        </w:rPr>
        <w:t xml:space="preserve"> to study and inquire,</w:t>
      </w:r>
      <w:r w:rsidRPr="00E149BE" w:rsidR="004230DC">
        <w:rPr>
          <w:rFonts w:ascii="Times New Roman" w:hAnsi="Times New Roman" w:cs="Times New Roman"/>
          <w:sz w:val="24"/>
          <w:szCs w:val="24"/>
        </w:rPr>
        <w:t xml:space="preserve"> </w:t>
      </w:r>
      <w:r w:rsidRPr="00E149BE" w:rsidR="006F35BD">
        <w:rPr>
          <w:rFonts w:ascii="Times New Roman" w:hAnsi="Times New Roman" w:cs="Times New Roman"/>
          <w:sz w:val="24"/>
          <w:szCs w:val="24"/>
        </w:rPr>
        <w:t xml:space="preserve">via prior restraint. </w:t>
      </w:r>
      <w:r w:rsidRPr="00E149BE" w:rsidR="00A01622">
        <w:rPr>
          <w:rFonts w:ascii="Times New Roman" w:hAnsi="Times New Roman" w:cs="Times New Roman"/>
          <w:sz w:val="24"/>
          <w:szCs w:val="24"/>
        </w:rPr>
        <w:t xml:space="preserve"> </w:t>
      </w:r>
    </w:p>
    <w:p w:rsidRPr="002A3AF7" w:rsidR="002A3AF7" w:rsidP="5AEAC721" w:rsidRDefault="00BE2487" w14:paraId="2E51C902" w14:textId="637C9B47">
      <w:pPr>
        <w:spacing w:after="0" w:line="240" w:lineRule="auto"/>
        <w:ind w:firstLine="360"/>
        <w:rPr>
          <w:rFonts w:ascii="Times New Roman" w:hAnsi="Times New Roman" w:eastAsia="Times New Roman" w:cs="Times New Roman"/>
          <w:sz w:val="24"/>
          <w:szCs w:val="24"/>
        </w:rPr>
      </w:pPr>
      <w:r w:rsidRPr="00E149BE">
        <w:rPr>
          <w:rFonts w:ascii="Times New Roman" w:hAnsi="Times New Roman" w:cs="Times New Roman"/>
          <w:sz w:val="24"/>
          <w:szCs w:val="24"/>
        </w:rPr>
        <w:t>SCOTUS</w:t>
      </w:r>
      <w:r w:rsidRPr="00E149BE" w:rsidR="006F35BD">
        <w:rPr>
          <w:rFonts w:ascii="Times New Roman" w:hAnsi="Times New Roman" w:cs="Times New Roman"/>
          <w:sz w:val="24"/>
          <w:szCs w:val="24"/>
        </w:rPr>
        <w:t xml:space="preserve"> has a long history of disfavoring prior restraints. </w:t>
      </w:r>
      <w:r w:rsidRPr="00210EED" w:rsidR="006F35BD">
        <w:rPr>
          <w:rFonts w:ascii="Times New Roman" w:hAnsi="Times New Roman" w:eastAsia="Times New Roman" w:cs="Times New Roman"/>
          <w:sz w:val="24"/>
          <w:szCs w:val="24"/>
        </w:rPr>
        <w:t> “Prior restraints on speech and publication are the most serious and the least tolerable infringement on First Amendment rights,” wrote then-Chief Justice Warren Burger</w:t>
      </w:r>
      <w:r w:rsidRPr="00E149BE" w:rsidR="006F35BD">
        <w:rPr>
          <w:rFonts w:ascii="Times New Roman" w:hAnsi="Times New Roman" w:eastAsia="Times New Roman" w:cs="Times New Roman"/>
          <w:sz w:val="24"/>
          <w:szCs w:val="24"/>
        </w:rPr>
        <w:t xml:space="preserve">. </w:t>
      </w:r>
      <w:r w:rsidRPr="00E149BE" w:rsidR="00FA665B">
        <w:rPr>
          <w:rFonts w:ascii="Times New Roman" w:hAnsi="Times New Roman" w:eastAsia="Times New Roman" w:cs="Times New Roman"/>
          <w:sz w:val="24"/>
          <w:szCs w:val="24"/>
        </w:rPr>
        <w:t xml:space="preserve">SCOTUS has held that </w:t>
      </w:r>
      <w:r w:rsidRPr="00023BAC" w:rsidR="00FA665B">
        <w:rPr>
          <w:rFonts w:ascii="Times New Roman" w:hAnsi="Times New Roman" w:eastAsia="Times New Roman" w:cs="Times New Roman"/>
          <w:sz w:val="24"/>
          <w:szCs w:val="24"/>
          <w:shd w:val="clear" w:color="auto" w:fill="FFFFFF"/>
        </w:rPr>
        <w:t>“</w:t>
      </w:r>
      <w:r w:rsidRPr="5AEAC721" w:rsidR="00FA665B">
        <w:rPr>
          <w:rFonts w:ascii="Times New Roman" w:hAnsi="Times New Roman" w:eastAsia="Times New Roman" w:cs="Times New Roman"/>
          <w:i/>
          <w:iCs/>
          <w:sz w:val="24"/>
          <w:szCs w:val="24"/>
          <w:bdr w:val="none" w:color="auto" w:sz="0" w:space="0" w:frame="1"/>
        </w:rPr>
        <w:t>[a]</w:t>
      </w:r>
      <w:proofErr w:type="spellStart"/>
      <w:r w:rsidRPr="5AEAC721" w:rsidR="00FA665B">
        <w:rPr>
          <w:rFonts w:ascii="Times New Roman" w:hAnsi="Times New Roman" w:eastAsia="Times New Roman" w:cs="Times New Roman"/>
          <w:i/>
          <w:iCs/>
          <w:sz w:val="24"/>
          <w:szCs w:val="24"/>
          <w:bdr w:val="none" w:color="auto" w:sz="0" w:space="0" w:frame="1"/>
        </w:rPr>
        <w:t>ny</w:t>
      </w:r>
      <w:proofErr w:type="spellEnd"/>
      <w:r w:rsidRPr="00023BAC" w:rsidR="00FA665B">
        <w:rPr>
          <w:rFonts w:ascii="Times New Roman" w:hAnsi="Times New Roman" w:eastAsia="Times New Roman" w:cs="Times New Roman"/>
          <w:sz w:val="24"/>
          <w:szCs w:val="24"/>
          <w:shd w:val="clear" w:color="auto" w:fill="FFFFFF"/>
        </w:rPr>
        <w:t> system of prior restraints of expression comes to this Court bearing a heavy presumption against its constitutional validity.”</w:t>
      </w:r>
      <w:r w:rsidRPr="00E149BE" w:rsidR="00FA665B">
        <w:rPr>
          <w:rStyle w:val="FootnoteReference"/>
          <w:rFonts w:ascii="Times New Roman" w:hAnsi="Times New Roman" w:eastAsia="Times New Roman" w:cs="Times New Roman"/>
          <w:sz w:val="24"/>
          <w:szCs w:val="24"/>
          <w:shd w:val="clear" w:color="auto" w:fill="FFFFFF"/>
        </w:rPr>
        <w:footnoteReference w:id="19"/>
      </w:r>
      <w:r w:rsidRPr="00E149BE" w:rsidR="00FA665B">
        <w:rPr>
          <w:rFonts w:ascii="Times New Roman" w:hAnsi="Times New Roman" w:eastAsia="Times New Roman" w:cs="Times New Roman"/>
          <w:sz w:val="24"/>
          <w:szCs w:val="24"/>
        </w:rPr>
        <w:t xml:space="preserve"> </w:t>
      </w:r>
      <w:r w:rsidRPr="00E149BE" w:rsidR="0044631B">
        <w:rPr>
          <w:rFonts w:ascii="Times New Roman" w:hAnsi="Times New Roman" w:eastAsia="Times New Roman" w:cs="Times New Roman"/>
          <w:sz w:val="24"/>
          <w:szCs w:val="24"/>
        </w:rPr>
        <w:t xml:space="preserve"> They further noted that “</w:t>
      </w:r>
      <w:r w:rsidRPr="00E149BE" w:rsidR="0044631B">
        <w:rPr>
          <w:rFonts w:ascii="Times New Roman" w:hAnsi="Times New Roman" w:eastAsia="Times New Roman" w:cs="Times New Roman"/>
          <w:sz w:val="24"/>
          <w:szCs w:val="24"/>
          <w:shd w:val="clear" w:color="auto" w:fill="FFFFFF"/>
        </w:rPr>
        <w:t>[t]</w:t>
      </w:r>
      <w:r w:rsidRPr="002A3AF7" w:rsidR="002A3AF7">
        <w:rPr>
          <w:rFonts w:ascii="Times New Roman" w:hAnsi="Times New Roman" w:eastAsia="Times New Roman" w:cs="Times New Roman"/>
          <w:sz w:val="24"/>
          <w:szCs w:val="24"/>
          <w:shd w:val="clear" w:color="auto" w:fill="FFFFFF"/>
        </w:rPr>
        <w:t>he special vice of a prior restraint is that communication will be suppressed, either directly or by inducing excessive caution in the speaker, before an adequate determination that it is unprotected by the First Amendment.</w:t>
      </w:r>
      <w:r w:rsidRPr="00E149BE" w:rsidR="0044631B">
        <w:rPr>
          <w:rFonts w:ascii="Times New Roman" w:hAnsi="Times New Roman" w:eastAsia="Times New Roman" w:cs="Times New Roman"/>
          <w:sz w:val="24"/>
          <w:szCs w:val="24"/>
          <w:shd w:val="clear" w:color="auto" w:fill="FFFFFF"/>
        </w:rPr>
        <w:t>”</w:t>
      </w:r>
      <w:r w:rsidRPr="00E149BE" w:rsidR="0044631B">
        <w:rPr>
          <w:rStyle w:val="FootnoteReference"/>
          <w:rFonts w:ascii="Times New Roman" w:hAnsi="Times New Roman" w:eastAsia="Times New Roman" w:cs="Times New Roman"/>
          <w:sz w:val="24"/>
          <w:szCs w:val="24"/>
          <w:shd w:val="clear" w:color="auto" w:fill="FFFFFF"/>
        </w:rPr>
        <w:footnoteReference w:id="20"/>
      </w:r>
      <w:r w:rsidRPr="5AEAC721" w:rsidR="5AEAC721">
        <w:rPr>
          <w:rFonts w:ascii="Times New Roman" w:hAnsi="Times New Roman" w:eastAsia="Times New Roman" w:cs="Times New Roman"/>
          <w:sz w:val="24"/>
          <w:szCs w:val="24"/>
        </w:rPr>
        <w:t xml:space="preserve"> Nothing in this section prohibits a book’s immediate removal from circulation if the book meets all three prongs of the </w:t>
      </w:r>
      <w:r w:rsidR="00A62710">
        <w:rPr>
          <w:rFonts w:ascii="Times New Roman" w:hAnsi="Times New Roman" w:eastAsia="Times New Roman" w:cs="Times New Roman"/>
          <w:sz w:val="24"/>
          <w:szCs w:val="24"/>
        </w:rPr>
        <w:t>‘</w:t>
      </w:r>
      <w:r w:rsidRPr="5AEAC721" w:rsidR="5AEAC721">
        <w:rPr>
          <w:rFonts w:ascii="Times New Roman" w:hAnsi="Times New Roman" w:eastAsia="Times New Roman" w:cs="Times New Roman"/>
          <w:sz w:val="24"/>
          <w:szCs w:val="24"/>
        </w:rPr>
        <w:t xml:space="preserve">harmful to minors’ test under 76-10-1201. </w:t>
      </w:r>
    </w:p>
    <w:p w:rsidR="00210EED" w:rsidP="00515948" w:rsidRDefault="00210EED" w14:paraId="449935F1" w14:textId="6DF2DA8A">
      <w:pPr>
        <w:rPr>
          <w:rFonts w:ascii="Times New Roman" w:hAnsi="Times New Roman" w:cs="Times New Roman"/>
          <w:color w:val="000000"/>
          <w:sz w:val="24"/>
          <w:szCs w:val="24"/>
        </w:rPr>
      </w:pPr>
    </w:p>
    <w:p w:rsidRPr="00023BAC" w:rsidR="00647236" w:rsidP="00023BAC" w:rsidRDefault="00647236" w14:paraId="0E060935" w14:textId="77777777">
      <w:pPr>
        <w:shd w:val="clear" w:color="auto" w:fill="FFFFFF"/>
        <w:spacing w:after="0" w:line="240" w:lineRule="auto"/>
        <w:textAlignment w:val="baseline"/>
        <w:rPr>
          <w:rFonts w:ascii="Source Sans Pro" w:hAnsi="Source Sans Pro" w:eastAsia="Times New Roman" w:cs="Times New Roman"/>
          <w:color w:val="000000"/>
          <w:sz w:val="24"/>
          <w:szCs w:val="24"/>
        </w:rPr>
      </w:pPr>
    </w:p>
    <w:p w:rsidR="00210EED" w:rsidP="00515948" w:rsidRDefault="00210EED" w14:paraId="3EE4D469" w14:textId="77777777">
      <w:pPr>
        <w:rPr>
          <w:rFonts w:ascii="Times New Roman" w:hAnsi="Times New Roman" w:cs="Times New Roman"/>
          <w:color w:val="000000"/>
          <w:sz w:val="24"/>
          <w:szCs w:val="24"/>
        </w:rPr>
      </w:pPr>
    </w:p>
    <w:sectPr w:rsidR="00210EED">
      <w:headerReference w:type="even" r:id="rId9"/>
      <w:headerReference w:type="default" r:id="rId10"/>
      <w:footerReference w:type="even" r:id="rId11"/>
      <w:footerReference w:type="default" r:id="rId12"/>
      <w:headerReference w:type="first" r:id="rId13"/>
      <w:footerReference w:type="firs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50F9" w:rsidP="00671BC9" w:rsidRDefault="006650F9" w14:paraId="6D231E3E" w14:textId="77777777">
      <w:pPr>
        <w:spacing w:after="0" w:line="240" w:lineRule="auto"/>
      </w:pPr>
      <w:r>
        <w:separator/>
      </w:r>
    </w:p>
  </w:endnote>
  <w:endnote w:type="continuationSeparator" w:id="0">
    <w:p w:rsidR="006650F9" w:rsidP="00671BC9" w:rsidRDefault="006650F9" w14:paraId="3F1EB687" w14:textId="77777777">
      <w:pPr>
        <w:spacing w:after="0" w:line="240" w:lineRule="auto"/>
      </w:pPr>
      <w:r>
        <w:continuationSeparator/>
      </w:r>
    </w:p>
  </w:endnote>
  <w:endnote w:type="continuationNotice" w:id="1">
    <w:p w:rsidR="006650F9" w:rsidRDefault="006650F9" w14:paraId="636F67B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ource Sans Pro">
    <w:charset w:val="00"/>
    <w:family w:val="swiss"/>
    <w:pitch w:val="variable"/>
    <w:sig w:usb0="600002F7" w:usb1="02000001" w:usb2="00000000" w:usb3="00000000" w:csb0="0000019F" w:csb1="00000000"/>
  </w:font>
  <w:font w:name="IBM Plex Sans">
    <w:charset w:val="00"/>
    <w:family w:val="swiss"/>
    <w:pitch w:val="variable"/>
    <w:sig w:usb0="A00002EF" w:usb1="5000207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352" w:rsidRDefault="00A50352" w14:paraId="765AF8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E21D3" w:rsidR="001E21D3" w:rsidRDefault="001E21D3" w14:paraId="700F4108" w14:textId="77777777">
    <w:pPr>
      <w:pStyle w:val="Footer"/>
      <w:tabs>
        <w:tab w:val="clear" w:pos="4680"/>
        <w:tab w:val="clear" w:pos="9360"/>
      </w:tabs>
      <w:jc w:val="center"/>
      <w:rPr>
        <w:caps/>
        <w:noProof/>
      </w:rPr>
    </w:pPr>
    <w:r w:rsidRPr="001E21D3">
      <w:rPr>
        <w:caps/>
      </w:rPr>
      <w:fldChar w:fldCharType="begin"/>
    </w:r>
    <w:r w:rsidRPr="001E21D3">
      <w:rPr>
        <w:caps/>
      </w:rPr>
      <w:instrText xml:space="preserve"> PAGE   \* MERGEFORMAT </w:instrText>
    </w:r>
    <w:r w:rsidRPr="001E21D3">
      <w:rPr>
        <w:caps/>
      </w:rPr>
      <w:fldChar w:fldCharType="separate"/>
    </w:r>
    <w:r w:rsidRPr="001E21D3">
      <w:rPr>
        <w:caps/>
        <w:noProof/>
      </w:rPr>
      <w:t>2</w:t>
    </w:r>
    <w:r w:rsidRPr="001E21D3">
      <w:rPr>
        <w:caps/>
        <w:noProof/>
      </w:rPr>
      <w:fldChar w:fldCharType="end"/>
    </w:r>
  </w:p>
  <w:p w:rsidR="00D74970" w:rsidRDefault="00D74970" w14:paraId="58209800" w14:textId="46B80C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352" w:rsidRDefault="00A50352" w14:paraId="67D221E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50F9" w:rsidP="00671BC9" w:rsidRDefault="006650F9" w14:paraId="2B4DE5C4" w14:textId="77777777">
      <w:pPr>
        <w:spacing w:after="0" w:line="240" w:lineRule="auto"/>
      </w:pPr>
      <w:r>
        <w:separator/>
      </w:r>
    </w:p>
  </w:footnote>
  <w:footnote w:type="continuationSeparator" w:id="0">
    <w:p w:rsidR="006650F9" w:rsidP="00671BC9" w:rsidRDefault="006650F9" w14:paraId="1A010616" w14:textId="77777777">
      <w:pPr>
        <w:spacing w:after="0" w:line="240" w:lineRule="auto"/>
      </w:pPr>
      <w:r>
        <w:continuationSeparator/>
      </w:r>
    </w:p>
  </w:footnote>
  <w:footnote w:type="continuationNotice" w:id="1">
    <w:p w:rsidR="006650F9" w:rsidRDefault="006650F9" w14:paraId="77BED259" w14:textId="77777777">
      <w:pPr>
        <w:spacing w:after="0" w:line="240" w:lineRule="auto"/>
      </w:pPr>
    </w:p>
  </w:footnote>
  <w:footnote w:id="2">
    <w:p w:rsidRPr="00BE4076" w:rsidR="00261C2D" w:rsidP="00BE4076" w:rsidRDefault="00261C2D" w14:paraId="478D43E2" w14:textId="5ABBA266">
      <w:pPr>
        <w:rPr>
          <w:rFonts w:ascii="Times New Roman" w:hAnsi="Times New Roman" w:eastAsia="Times New Roman" w:cs="Times New Roman"/>
          <w:sz w:val="24"/>
          <w:szCs w:val="24"/>
        </w:rPr>
      </w:pPr>
      <w:r>
        <w:rPr>
          <w:rStyle w:val="FootnoteReference"/>
        </w:rPr>
        <w:footnoteRef/>
      </w:r>
      <w:r w:rsidRPr="001F3A35">
        <w:rPr>
          <w:lang w:val="fr-FR"/>
        </w:rPr>
        <w:t xml:space="preserve"> </w:t>
      </w:r>
      <w:r w:rsidRPr="0063389B" w:rsidR="001F3A35">
        <w:rPr>
          <w:rFonts w:ascii="Times New Roman" w:hAnsi="Times New Roman" w:eastAsia="Times New Roman" w:cs="Times New Roman"/>
          <w:i/>
          <w:iCs/>
          <w:color w:val="000000"/>
          <w:sz w:val="20"/>
          <w:szCs w:val="20"/>
          <w:bdr w:val="none" w:color="auto" w:sz="0" w:space="0" w:frame="1"/>
          <w:lang w:val="fr-FR"/>
        </w:rPr>
        <w:t xml:space="preserve">Tinker v. Des Moines </w:t>
      </w:r>
      <w:proofErr w:type="spellStart"/>
      <w:r w:rsidRPr="0063389B" w:rsidR="001F3A35">
        <w:rPr>
          <w:rFonts w:ascii="Times New Roman" w:hAnsi="Times New Roman" w:eastAsia="Times New Roman" w:cs="Times New Roman"/>
          <w:i/>
          <w:iCs/>
          <w:color w:val="000000"/>
          <w:sz w:val="20"/>
          <w:szCs w:val="20"/>
          <w:bdr w:val="none" w:color="auto" w:sz="0" w:space="0" w:frame="1"/>
          <w:lang w:val="fr-FR"/>
        </w:rPr>
        <w:t>Indep</w:t>
      </w:r>
      <w:proofErr w:type="spellEnd"/>
      <w:r w:rsidRPr="0063389B" w:rsidR="001F3A35">
        <w:rPr>
          <w:rFonts w:ascii="Times New Roman" w:hAnsi="Times New Roman" w:eastAsia="Times New Roman" w:cs="Times New Roman"/>
          <w:i/>
          <w:iCs/>
          <w:color w:val="000000"/>
          <w:sz w:val="20"/>
          <w:szCs w:val="20"/>
          <w:bdr w:val="none" w:color="auto" w:sz="0" w:space="0" w:frame="1"/>
          <w:lang w:val="fr-FR"/>
        </w:rPr>
        <w:t xml:space="preserve">. </w:t>
      </w:r>
      <w:proofErr w:type="spellStart"/>
      <w:r w:rsidRPr="0063389B" w:rsidR="001F3A35">
        <w:rPr>
          <w:rFonts w:ascii="Times New Roman" w:hAnsi="Times New Roman" w:eastAsia="Times New Roman" w:cs="Times New Roman"/>
          <w:i/>
          <w:iCs/>
          <w:color w:val="000000"/>
          <w:sz w:val="20"/>
          <w:szCs w:val="20"/>
          <w:bdr w:val="none" w:color="auto" w:sz="0" w:space="0" w:frame="1"/>
        </w:rPr>
        <w:t>Cmty</w:t>
      </w:r>
      <w:proofErr w:type="spellEnd"/>
      <w:r w:rsidRPr="0063389B" w:rsidR="001F3A35">
        <w:rPr>
          <w:rFonts w:ascii="Times New Roman" w:hAnsi="Times New Roman" w:eastAsia="Times New Roman" w:cs="Times New Roman"/>
          <w:i/>
          <w:iCs/>
          <w:color w:val="000000"/>
          <w:sz w:val="20"/>
          <w:szCs w:val="20"/>
          <w:bdr w:val="none" w:color="auto" w:sz="0" w:space="0" w:frame="1"/>
        </w:rPr>
        <w:t>. Sch. Dist.</w:t>
      </w:r>
      <w:r w:rsidRPr="001F3A35" w:rsidR="001F3A35">
        <w:rPr>
          <w:rFonts w:ascii="Times New Roman" w:hAnsi="Times New Roman" w:eastAsia="Times New Roman" w:cs="Times New Roman"/>
          <w:color w:val="000000"/>
          <w:sz w:val="20"/>
          <w:szCs w:val="20"/>
        </w:rPr>
        <w:t>, 393 U.S. 503, 511, 89 S. Ct. 733, 739, 21 L. Ed. 2d 731 (1969)</w:t>
      </w:r>
    </w:p>
  </w:footnote>
  <w:footnote w:id="3">
    <w:p w:rsidR="001F3A35" w:rsidRDefault="001F3A35" w14:paraId="3F3A9A87" w14:textId="780108CD">
      <w:pPr>
        <w:pStyle w:val="FootnoteText"/>
      </w:pPr>
      <w:r>
        <w:rPr>
          <w:rStyle w:val="FootnoteReference"/>
        </w:rPr>
        <w:footnoteRef/>
      </w:r>
      <w:r>
        <w:t xml:space="preserve"> </w:t>
      </w:r>
      <w:r w:rsidRPr="0063389B" w:rsidR="00BE4076">
        <w:rPr>
          <w:rFonts w:ascii="Times New Roman" w:hAnsi="Times New Roman" w:eastAsia="Times New Roman" w:cs="Times New Roman"/>
          <w:i/>
          <w:iCs/>
          <w:color w:val="000000"/>
          <w:bdr w:val="none" w:color="auto" w:sz="0" w:space="0" w:frame="1"/>
        </w:rPr>
        <w:t>Shelton v. Tucker</w:t>
      </w:r>
      <w:r w:rsidRPr="00BE4076" w:rsidR="00BE4076">
        <w:rPr>
          <w:rFonts w:ascii="Times New Roman" w:hAnsi="Times New Roman" w:cs="Times New Roman"/>
          <w:bdr w:val="none" w:color="auto" w:sz="0" w:space="0" w:frame="1"/>
          <w:shd w:val="clear" w:color="auto" w:fill="FFFFFF"/>
        </w:rPr>
        <w:t>, (364 U.S. 479),</w:t>
      </w:r>
      <w:r w:rsidRPr="00BE4076" w:rsidR="00BE4076">
        <w:rPr>
          <w:rFonts w:ascii="Times New Roman" w:hAnsi="Times New Roman" w:cs="Times New Roman"/>
          <w:shd w:val="clear" w:color="auto" w:fill="FFFFFF"/>
        </w:rPr>
        <w:t> at 487 (</w:t>
      </w:r>
      <w:r w:rsidRPr="00BE4076" w:rsidR="00BE4076">
        <w:rPr>
          <w:rFonts w:ascii="Times New Roman" w:hAnsi="Times New Roman" w:cs="Times New Roman"/>
          <w:bdr w:val="none" w:color="auto" w:sz="0" w:space="0" w:frame="1"/>
          <w:shd w:val="clear" w:color="auto" w:fill="FFFFFF"/>
        </w:rPr>
        <w:t xml:space="preserve">81 </w:t>
      </w:r>
      <w:proofErr w:type="spellStart"/>
      <w:r w:rsidRPr="00BE4076" w:rsidR="00BE4076">
        <w:rPr>
          <w:rFonts w:ascii="Times New Roman" w:hAnsi="Times New Roman" w:cs="Times New Roman"/>
          <w:bdr w:val="none" w:color="auto" w:sz="0" w:space="0" w:frame="1"/>
          <w:shd w:val="clear" w:color="auto" w:fill="FFFFFF"/>
        </w:rPr>
        <w:t>S.Ct</w:t>
      </w:r>
      <w:proofErr w:type="spellEnd"/>
      <w:r w:rsidRPr="00BE4076" w:rsidR="00BE4076">
        <w:rPr>
          <w:rFonts w:ascii="Times New Roman" w:hAnsi="Times New Roman" w:cs="Times New Roman"/>
          <w:bdr w:val="none" w:color="auto" w:sz="0" w:space="0" w:frame="1"/>
          <w:shd w:val="clear" w:color="auto" w:fill="FFFFFF"/>
        </w:rPr>
        <w:t>. 247, 5 L.Ed.2d 231)</w:t>
      </w:r>
      <w:r w:rsidRPr="00BE4076" w:rsidR="00BE4076">
        <w:rPr>
          <w:rFonts w:ascii="Source Sans Pro" w:hAnsi="Source Sans Pro"/>
          <w:sz w:val="26"/>
          <w:szCs w:val="26"/>
          <w:shd w:val="clear" w:color="auto" w:fill="FFFFFF"/>
        </w:rPr>
        <w:t> </w:t>
      </w:r>
      <w:r w:rsidRPr="00A81BC3" w:rsidR="00A81BC3">
        <w:rPr>
          <w:rFonts w:ascii="Times New Roman" w:hAnsi="Times New Roman" w:cs="Times New Roman"/>
          <w:shd w:val="clear" w:color="auto" w:fill="FFFFFF"/>
        </w:rPr>
        <w:t>(1960)</w:t>
      </w:r>
    </w:p>
  </w:footnote>
  <w:footnote w:id="4">
    <w:p w:rsidRPr="00AA68E5" w:rsidR="00B12DE5" w:rsidP="00AA68E5" w:rsidRDefault="00B12DE5" w14:paraId="2ABCBCCB" w14:textId="36AA57B4">
      <w:pPr>
        <w:shd w:val="clear" w:color="auto" w:fill="FFFFFF"/>
        <w:spacing w:after="0" w:line="240" w:lineRule="auto"/>
        <w:textAlignment w:val="baseline"/>
        <w:rPr>
          <w:rFonts w:ascii="Times New Roman" w:hAnsi="Times New Roman" w:eastAsia="Times New Roman" w:cs="Times New Roman"/>
          <w:color w:val="000000"/>
          <w:sz w:val="20"/>
          <w:szCs w:val="20"/>
        </w:rPr>
      </w:pPr>
      <w:r>
        <w:rPr>
          <w:rStyle w:val="FootnoteReference"/>
        </w:rPr>
        <w:footnoteRef/>
      </w:r>
      <w:r>
        <w:t xml:space="preserve"> </w:t>
      </w:r>
      <w:r w:rsidRPr="0063389B">
        <w:rPr>
          <w:rFonts w:ascii="Times New Roman" w:hAnsi="Times New Roman" w:eastAsia="Times New Roman" w:cs="Times New Roman"/>
          <w:i/>
          <w:iCs/>
          <w:color w:val="000000"/>
          <w:sz w:val="20"/>
          <w:szCs w:val="20"/>
          <w:bdr w:val="none" w:color="auto" w:sz="0" w:space="0" w:frame="1"/>
        </w:rPr>
        <w:t>Bd. of Educ., Island Trees Union Free Sch. Dist. No. 26 v. Pico,</w:t>
      </w:r>
      <w:r w:rsidRPr="00DF11D7">
        <w:rPr>
          <w:rFonts w:ascii="Times New Roman" w:hAnsi="Times New Roman" w:eastAsia="Times New Roman" w:cs="Times New Roman"/>
          <w:color w:val="000000"/>
          <w:sz w:val="20"/>
          <w:szCs w:val="20"/>
        </w:rPr>
        <w:t xml:space="preserve"> 457 U.S. 853, 853, 102 S. Ct. 2799, 2801, 73 L. Ed. 2d 435 (1982)</w:t>
      </w:r>
    </w:p>
  </w:footnote>
  <w:footnote w:id="5">
    <w:p w:rsidRPr="00AA68E5" w:rsidR="005760A5" w:rsidP="00AA68E5" w:rsidRDefault="005760A5" w14:paraId="3EA8CAE4" w14:textId="38381DD4">
      <w:pPr>
        <w:shd w:val="clear" w:color="auto" w:fill="FFFFFF"/>
        <w:spacing w:after="0" w:line="240" w:lineRule="auto"/>
        <w:textAlignment w:val="baseline"/>
        <w:rPr>
          <w:rFonts w:ascii="Times New Roman" w:hAnsi="Times New Roman" w:eastAsia="Times New Roman" w:cs="Times New Roman"/>
          <w:color w:val="000000"/>
          <w:sz w:val="20"/>
          <w:szCs w:val="20"/>
        </w:rPr>
      </w:pPr>
      <w:r>
        <w:rPr>
          <w:rStyle w:val="FootnoteReference"/>
        </w:rPr>
        <w:footnoteRef/>
      </w:r>
      <w:r>
        <w:t xml:space="preserve"> </w:t>
      </w:r>
      <w:r w:rsidRPr="0063389B" w:rsidR="00952377">
        <w:rPr>
          <w:rFonts w:ascii="Times New Roman" w:hAnsi="Times New Roman" w:eastAsia="Times New Roman" w:cs="Times New Roman"/>
          <w:i/>
          <w:iCs/>
          <w:color w:val="000000"/>
          <w:sz w:val="20"/>
          <w:szCs w:val="20"/>
          <w:bdr w:val="none" w:color="auto" w:sz="0" w:space="0" w:frame="1"/>
        </w:rPr>
        <w:t>Bd. of Educ., Island Trees Union Free Sch. Dist. No. 26 v. Pico,</w:t>
      </w:r>
      <w:r w:rsidRPr="00DA22B2" w:rsidR="00952377">
        <w:rPr>
          <w:rFonts w:ascii="Times New Roman" w:hAnsi="Times New Roman" w:eastAsia="Times New Roman" w:cs="Times New Roman"/>
          <w:color w:val="000000"/>
          <w:sz w:val="20"/>
          <w:szCs w:val="20"/>
        </w:rPr>
        <w:t xml:space="preserve"> </w:t>
      </w:r>
      <w:r w:rsidR="00952377">
        <w:rPr>
          <w:rFonts w:ascii="Times New Roman" w:hAnsi="Times New Roman" w:eastAsia="Times New Roman" w:cs="Times New Roman"/>
          <w:color w:val="000000"/>
          <w:sz w:val="20"/>
          <w:szCs w:val="20"/>
        </w:rPr>
        <w:t xml:space="preserve">quoting </w:t>
      </w:r>
      <w:proofErr w:type="spellStart"/>
      <w:r w:rsidRPr="0063389B" w:rsidR="00AA68E5">
        <w:rPr>
          <w:rFonts w:ascii="Times New Roman" w:hAnsi="Times New Roman" w:eastAsia="Times New Roman" w:cs="Times New Roman"/>
          <w:i/>
          <w:iCs/>
          <w:color w:val="000000"/>
          <w:sz w:val="20"/>
          <w:szCs w:val="20"/>
          <w:bdr w:val="none" w:color="auto" w:sz="0" w:space="0" w:frame="1"/>
        </w:rPr>
        <w:t>Keyishian</w:t>
      </w:r>
      <w:proofErr w:type="spellEnd"/>
      <w:r w:rsidRPr="0063389B" w:rsidR="00AA68E5">
        <w:rPr>
          <w:rFonts w:ascii="Times New Roman" w:hAnsi="Times New Roman" w:eastAsia="Times New Roman" w:cs="Times New Roman"/>
          <w:i/>
          <w:iCs/>
          <w:color w:val="000000"/>
          <w:sz w:val="20"/>
          <w:szCs w:val="20"/>
          <w:bdr w:val="none" w:color="auto" w:sz="0" w:space="0" w:frame="1"/>
        </w:rPr>
        <w:t xml:space="preserve"> v. Bd. of Regents of Univ. of State of N. Y.,</w:t>
      </w:r>
      <w:r w:rsidRPr="00AA68E5" w:rsidR="00AA68E5">
        <w:rPr>
          <w:rFonts w:ascii="Times New Roman" w:hAnsi="Times New Roman" w:eastAsia="Times New Roman" w:cs="Times New Roman"/>
          <w:color w:val="000000"/>
          <w:sz w:val="20"/>
          <w:szCs w:val="20"/>
        </w:rPr>
        <w:t xml:space="preserve"> 385 U.S. 589, 603, 87 S. Ct. 675, 683, 17 L. Ed. 2d 629 (1967)</w:t>
      </w:r>
    </w:p>
  </w:footnote>
  <w:footnote w:id="6">
    <w:p w:rsidRPr="00AA68E5" w:rsidR="00AA68E5" w:rsidP="00AA68E5" w:rsidRDefault="00AA68E5" w14:paraId="02CEA938" w14:textId="58FFA95B">
      <w:pPr>
        <w:shd w:val="clear" w:color="auto" w:fill="FFFFFF"/>
        <w:spacing w:after="0" w:line="240" w:lineRule="auto"/>
        <w:textAlignment w:val="baseline"/>
        <w:rPr>
          <w:rFonts w:ascii="Times New Roman" w:hAnsi="Times New Roman" w:eastAsia="Times New Roman" w:cs="Times New Roman"/>
          <w:color w:val="000000"/>
          <w:sz w:val="20"/>
          <w:szCs w:val="20"/>
        </w:rPr>
      </w:pPr>
      <w:r>
        <w:rPr>
          <w:rStyle w:val="FootnoteReference"/>
        </w:rPr>
        <w:footnoteRef/>
      </w:r>
      <w:r>
        <w:t xml:space="preserve"> </w:t>
      </w:r>
      <w:r w:rsidRPr="0063389B">
        <w:rPr>
          <w:rFonts w:ascii="Times New Roman" w:hAnsi="Times New Roman" w:eastAsia="Times New Roman" w:cs="Times New Roman"/>
          <w:i/>
          <w:iCs/>
          <w:color w:val="000000"/>
          <w:sz w:val="20"/>
          <w:szCs w:val="20"/>
          <w:bdr w:val="none" w:color="auto" w:sz="0" w:space="0" w:frame="1"/>
        </w:rPr>
        <w:t>Bd. of Educ., Island Trees Union Free Sch. Dist. No. 26 v. Pico</w:t>
      </w:r>
      <w:r w:rsidRPr="00DA22B2">
        <w:rPr>
          <w:rFonts w:ascii="Times New Roman" w:hAnsi="Times New Roman" w:eastAsia="Times New Roman" w:cs="Times New Roman"/>
          <w:color w:val="000000"/>
          <w:sz w:val="20"/>
          <w:szCs w:val="20"/>
        </w:rPr>
        <w:t>, 457 U.S. 853, 868–69, 102 S. Ct. 2799, 2809, 73 L. Ed. 2d 435 (1982)</w:t>
      </w:r>
    </w:p>
  </w:footnote>
  <w:footnote w:id="7">
    <w:p w:rsidRPr="00F71E8B" w:rsidR="000C48A5" w:rsidP="000C48A5" w:rsidRDefault="00DE3A60" w14:paraId="1F894E1F" w14:textId="7680E818">
      <w:pPr>
        <w:rPr>
          <w:rFonts w:ascii="Times New Roman" w:hAnsi="Times New Roman" w:eastAsia="Times New Roman" w:cs="Times New Roman"/>
          <w:sz w:val="24"/>
          <w:szCs w:val="24"/>
        </w:rPr>
      </w:pPr>
      <w:r>
        <w:rPr>
          <w:rStyle w:val="FootnoteReference"/>
        </w:rPr>
        <w:footnoteRef/>
      </w:r>
      <w:r w:rsidRPr="00F71E8B">
        <w:t xml:space="preserve"> </w:t>
      </w:r>
      <w:r w:rsidRPr="00F71E8B" w:rsidR="000C48A5">
        <w:rPr>
          <w:rFonts w:ascii="Times New Roman" w:hAnsi="Times New Roman" w:eastAsia="Times New Roman" w:cs="Times New Roman"/>
          <w:color w:val="000000"/>
          <w:sz w:val="20"/>
          <w:szCs w:val="20"/>
        </w:rPr>
        <w:t xml:space="preserve">Utah Code Ann. </w:t>
      </w:r>
      <w:r w:rsidRPr="000C48A5" w:rsidR="000C48A5">
        <w:rPr>
          <w:rFonts w:ascii="Times New Roman" w:hAnsi="Times New Roman" w:eastAsia="Times New Roman" w:cs="Times New Roman"/>
          <w:color w:val="000000"/>
          <w:sz w:val="20"/>
          <w:szCs w:val="20"/>
        </w:rPr>
        <w:t>§ 76-10-1201</w:t>
      </w:r>
    </w:p>
    <w:p w:rsidR="00DE3A60" w:rsidRDefault="00DE3A60" w14:paraId="3D5937C6" w14:textId="7186C7B0">
      <w:pPr>
        <w:pStyle w:val="FootnoteText"/>
      </w:pPr>
    </w:p>
  </w:footnote>
  <w:footnote w:id="8">
    <w:p w:rsidRPr="005D4E5A" w:rsidR="00C37218" w:rsidP="00C37218" w:rsidRDefault="00C37218" w14:paraId="21FB0028" w14:textId="137F9DFE">
      <w:pPr>
        <w:shd w:val="clear" w:color="auto" w:fill="FFFFFF"/>
        <w:spacing w:after="0" w:line="240" w:lineRule="auto"/>
        <w:textAlignment w:val="baseline"/>
        <w:rPr>
          <w:rFonts w:ascii="Times New Roman" w:hAnsi="Times New Roman" w:eastAsia="Times New Roman" w:cs="Times New Roman"/>
          <w:color w:val="000000"/>
          <w:sz w:val="24"/>
          <w:szCs w:val="24"/>
        </w:rPr>
      </w:pPr>
      <w:r>
        <w:rPr>
          <w:rStyle w:val="FootnoteReference"/>
        </w:rPr>
        <w:footnoteRef/>
      </w:r>
      <w:r>
        <w:t xml:space="preserve"> </w:t>
      </w:r>
      <w:r w:rsidRPr="0063389B">
        <w:rPr>
          <w:rFonts w:ascii="Times New Roman" w:hAnsi="Times New Roman" w:eastAsia="Times New Roman" w:cs="Times New Roman"/>
          <w:i/>
          <w:iCs/>
          <w:color w:val="000000"/>
          <w:sz w:val="20"/>
          <w:szCs w:val="20"/>
          <w:bdr w:val="none" w:color="auto" w:sz="0" w:space="0" w:frame="1"/>
        </w:rPr>
        <w:t>Ashcroft v. Am. C.L. Union</w:t>
      </w:r>
      <w:r w:rsidRPr="005D4E5A">
        <w:rPr>
          <w:rFonts w:ascii="Times New Roman" w:hAnsi="Times New Roman" w:eastAsia="Times New Roman" w:cs="Times New Roman"/>
          <w:color w:val="000000"/>
          <w:sz w:val="20"/>
          <w:szCs w:val="20"/>
        </w:rPr>
        <w:t>, 535 U.S. 564, 579, 122 S. Ct. 1700, 1710, 152 L. Ed. 2d 771 (2002)</w:t>
      </w:r>
      <w:r>
        <w:rPr>
          <w:rFonts w:ascii="Times New Roman" w:hAnsi="Times New Roman" w:eastAsia="Times New Roman" w:cs="Times New Roman"/>
          <w:color w:val="000000"/>
          <w:sz w:val="20"/>
          <w:szCs w:val="20"/>
        </w:rPr>
        <w:t>.</w:t>
      </w:r>
    </w:p>
    <w:p w:rsidR="00C37218" w:rsidRDefault="00C37218" w14:paraId="757D90C4" w14:textId="3541C0EB">
      <w:pPr>
        <w:pStyle w:val="FootnoteText"/>
      </w:pPr>
    </w:p>
  </w:footnote>
  <w:footnote w:id="9">
    <w:p w:rsidRPr="001A0F5E" w:rsidR="00CF293F" w:rsidP="00CF293F" w:rsidRDefault="00CF293F" w14:paraId="331F3C7F" w14:textId="39E166C7">
      <w:pPr>
        <w:shd w:val="clear" w:color="auto" w:fill="FFFFFF"/>
        <w:spacing w:after="0" w:line="240" w:lineRule="auto"/>
        <w:textAlignment w:val="baseline"/>
        <w:rPr>
          <w:rFonts w:ascii="Times New Roman" w:hAnsi="Times New Roman" w:eastAsia="Times New Roman" w:cs="Times New Roman"/>
          <w:color w:val="000000"/>
          <w:sz w:val="20"/>
          <w:szCs w:val="20"/>
        </w:rPr>
      </w:pPr>
      <w:r>
        <w:rPr>
          <w:rStyle w:val="FootnoteReference"/>
        </w:rPr>
        <w:footnoteRef/>
      </w:r>
      <w:r>
        <w:t xml:space="preserve"> </w:t>
      </w:r>
      <w:r w:rsidRPr="0063389B">
        <w:rPr>
          <w:rFonts w:ascii="Times New Roman" w:hAnsi="Times New Roman" w:eastAsia="Times New Roman" w:cs="Times New Roman"/>
          <w:i/>
          <w:iCs/>
          <w:color w:val="000000"/>
          <w:sz w:val="20"/>
          <w:szCs w:val="20"/>
          <w:bdr w:val="none" w:color="auto" w:sz="0" w:space="0" w:frame="1"/>
        </w:rPr>
        <w:t>City of St. George v. Turner</w:t>
      </w:r>
      <w:r w:rsidRPr="001A0F5E">
        <w:rPr>
          <w:rFonts w:ascii="Times New Roman" w:hAnsi="Times New Roman" w:eastAsia="Times New Roman" w:cs="Times New Roman"/>
          <w:color w:val="000000"/>
          <w:sz w:val="20"/>
          <w:szCs w:val="20"/>
        </w:rPr>
        <w:t>, 860 P.2d 929, 934 (Utah 1993)</w:t>
      </w:r>
      <w:r>
        <w:rPr>
          <w:rFonts w:ascii="Times New Roman" w:hAnsi="Times New Roman" w:eastAsia="Times New Roman" w:cs="Times New Roman"/>
          <w:color w:val="000000"/>
          <w:sz w:val="20"/>
          <w:szCs w:val="20"/>
        </w:rPr>
        <w:t xml:space="preserve">, citing </w:t>
      </w:r>
      <w:r w:rsidRPr="001A0F5E">
        <w:rPr>
          <w:rFonts w:ascii="Times New Roman" w:hAnsi="Times New Roman" w:eastAsia="Times New Roman" w:cs="Times New Roman"/>
          <w:i/>
          <w:iCs/>
          <w:color w:val="000000"/>
          <w:sz w:val="20"/>
          <w:szCs w:val="20"/>
          <w:bdr w:val="none" w:color="auto" w:sz="0" w:space="0" w:frame="1"/>
        </w:rPr>
        <w:t>Brockett v. Spokane Arcades, Inc.,</w:t>
      </w:r>
      <w:r w:rsidRPr="001A0F5E">
        <w:rPr>
          <w:rFonts w:ascii="Times New Roman" w:hAnsi="Times New Roman" w:eastAsia="Times New Roman" w:cs="Times New Roman"/>
          <w:color w:val="000000"/>
          <w:sz w:val="20"/>
          <w:szCs w:val="20"/>
          <w:shd w:val="clear" w:color="auto" w:fill="FFFFFF"/>
        </w:rPr>
        <w:t xml:space="preserve"> 472 U.S. 491, 498, 105 </w:t>
      </w:r>
      <w:proofErr w:type="spellStart"/>
      <w:r w:rsidRPr="001A0F5E">
        <w:rPr>
          <w:rFonts w:ascii="Times New Roman" w:hAnsi="Times New Roman" w:eastAsia="Times New Roman" w:cs="Times New Roman"/>
          <w:color w:val="000000"/>
          <w:sz w:val="20"/>
          <w:szCs w:val="20"/>
          <w:shd w:val="clear" w:color="auto" w:fill="FFFFFF"/>
        </w:rPr>
        <w:t>S.Ct</w:t>
      </w:r>
      <w:proofErr w:type="spellEnd"/>
      <w:r w:rsidRPr="001A0F5E">
        <w:rPr>
          <w:rFonts w:ascii="Times New Roman" w:hAnsi="Times New Roman" w:eastAsia="Times New Roman" w:cs="Times New Roman"/>
          <w:color w:val="000000"/>
          <w:sz w:val="20"/>
          <w:szCs w:val="20"/>
          <w:shd w:val="clear" w:color="auto" w:fill="FFFFFF"/>
        </w:rPr>
        <w:t>. 2794, 2799, 86 L.Ed.2d 394 (1985).</w:t>
      </w:r>
    </w:p>
    <w:p w:rsidR="00CF293F" w:rsidRDefault="00CF293F" w14:paraId="0E2884A1" w14:textId="50609B78">
      <w:pPr>
        <w:pStyle w:val="FootnoteText"/>
      </w:pPr>
    </w:p>
  </w:footnote>
  <w:footnote w:id="10">
    <w:p w:rsidR="007A6E45" w:rsidRDefault="007A6E45" w14:paraId="4A583945" w14:textId="48A8E960">
      <w:pPr>
        <w:pStyle w:val="FootnoteText"/>
      </w:pPr>
      <w:r>
        <w:rPr>
          <w:rStyle w:val="FootnoteReference"/>
        </w:rPr>
        <w:footnoteRef/>
      </w:r>
      <w:r>
        <w:t xml:space="preserve"> </w:t>
      </w:r>
      <w:r w:rsidRPr="0063389B">
        <w:rPr>
          <w:rFonts w:ascii="Times New Roman" w:hAnsi="Times New Roman" w:eastAsia="Times New Roman" w:cs="Times New Roman"/>
          <w:i/>
          <w:iCs/>
          <w:color w:val="000000"/>
          <w:bdr w:val="none" w:color="auto" w:sz="0" w:space="0" w:frame="1"/>
        </w:rPr>
        <w:t>City of St. George v. Turner</w:t>
      </w:r>
      <w:r w:rsidRPr="001A0F5E">
        <w:rPr>
          <w:rFonts w:ascii="Times New Roman" w:hAnsi="Times New Roman" w:eastAsia="Times New Roman" w:cs="Times New Roman"/>
          <w:color w:val="000000"/>
        </w:rPr>
        <w:t>, 860 P.2d 929, 934 (Utah 1993)</w:t>
      </w:r>
      <w:r>
        <w:rPr>
          <w:rFonts w:ascii="Times New Roman" w:hAnsi="Times New Roman" w:eastAsia="Times New Roman" w:cs="Times New Roman"/>
          <w:color w:val="000000"/>
        </w:rPr>
        <w:t xml:space="preserve">, </w:t>
      </w:r>
      <w:r>
        <w:rPr>
          <w:rFonts w:ascii="Times New Roman" w:hAnsi="Times New Roman" w:cs="Times New Roman"/>
        </w:rPr>
        <w:t>c</w:t>
      </w:r>
      <w:r w:rsidRPr="007A6E45">
        <w:rPr>
          <w:rFonts w:ascii="Times New Roman" w:hAnsi="Times New Roman" w:cs="Times New Roman"/>
        </w:rPr>
        <w:t>iting</w:t>
      </w:r>
      <w:r>
        <w:t xml:space="preserve"> </w:t>
      </w:r>
      <w:r w:rsidRPr="001A0F5E">
        <w:rPr>
          <w:rFonts w:ascii="Times New Roman" w:hAnsi="Times New Roman" w:eastAsia="Times New Roman" w:cs="Times New Roman"/>
          <w:i/>
          <w:iCs/>
          <w:color w:val="000000"/>
          <w:bdr w:val="none" w:color="auto" w:sz="0" w:space="0" w:frame="1"/>
        </w:rPr>
        <w:t>Cohen v. California,</w:t>
      </w:r>
      <w:r w:rsidRPr="001A0F5E">
        <w:rPr>
          <w:rFonts w:ascii="Times New Roman" w:hAnsi="Times New Roman" w:eastAsia="Times New Roman" w:cs="Times New Roman"/>
          <w:color w:val="000000"/>
          <w:shd w:val="clear" w:color="auto" w:fill="FFFFFF"/>
        </w:rPr>
        <w:t xml:space="preserve"> 403 U.S. 15, 91 </w:t>
      </w:r>
      <w:proofErr w:type="spellStart"/>
      <w:r w:rsidRPr="001A0F5E">
        <w:rPr>
          <w:rFonts w:ascii="Times New Roman" w:hAnsi="Times New Roman" w:eastAsia="Times New Roman" w:cs="Times New Roman"/>
          <w:color w:val="000000"/>
          <w:shd w:val="clear" w:color="auto" w:fill="FFFFFF"/>
        </w:rPr>
        <w:t>S.Ct</w:t>
      </w:r>
      <w:proofErr w:type="spellEnd"/>
      <w:r w:rsidRPr="001A0F5E">
        <w:rPr>
          <w:rFonts w:ascii="Times New Roman" w:hAnsi="Times New Roman" w:eastAsia="Times New Roman" w:cs="Times New Roman"/>
          <w:color w:val="000000"/>
          <w:shd w:val="clear" w:color="auto" w:fill="FFFFFF"/>
        </w:rPr>
        <w:t>. 1780, 29 L.Ed.2d 284 (1971)</w:t>
      </w:r>
    </w:p>
  </w:footnote>
  <w:footnote w:id="11">
    <w:p w:rsidRPr="00947143" w:rsidR="00E13C5E" w:rsidP="00947143" w:rsidRDefault="00E13C5E" w14:paraId="28BDD83D" w14:textId="75ECA48B">
      <w:pPr>
        <w:rPr>
          <w:rFonts w:ascii="Times New Roman" w:hAnsi="Times New Roman" w:eastAsia="Times New Roman" w:cs="Times New Roman"/>
          <w:sz w:val="20"/>
          <w:szCs w:val="20"/>
        </w:rPr>
      </w:pPr>
      <w:r>
        <w:rPr>
          <w:rStyle w:val="FootnoteReference"/>
        </w:rPr>
        <w:footnoteRef/>
      </w:r>
      <w:r>
        <w:t xml:space="preserve"> </w:t>
      </w:r>
      <w:r w:rsidRPr="0063389B">
        <w:rPr>
          <w:rFonts w:ascii="Times New Roman" w:hAnsi="Times New Roman" w:eastAsia="Times New Roman" w:cs="Times New Roman"/>
          <w:i/>
          <w:iCs/>
          <w:color w:val="000000"/>
          <w:sz w:val="20"/>
          <w:szCs w:val="20"/>
          <w:bdr w:val="none" w:color="auto" w:sz="0" w:space="0" w:frame="1"/>
        </w:rPr>
        <w:t>Ashcroft v. Am. C.L. Union, citing Pope v. Illinois</w:t>
      </w:r>
      <w:r w:rsidRPr="00E13C5E">
        <w:rPr>
          <w:rFonts w:ascii="Times New Roman" w:hAnsi="Times New Roman" w:eastAsia="Times New Roman" w:cs="Times New Roman"/>
          <w:color w:val="000000"/>
          <w:sz w:val="20"/>
          <w:szCs w:val="20"/>
        </w:rPr>
        <w:t>, 481 U.S. 497, 500, 107 S. Ct. 1918, 1921, 95 L. Ed. 2d 439 (1987)</w:t>
      </w:r>
    </w:p>
  </w:footnote>
  <w:footnote w:id="12">
    <w:p w:rsidR="00304E7A" w:rsidRDefault="00304E7A" w14:paraId="5E04C2E3" w14:textId="71B1EFF7">
      <w:pPr>
        <w:pStyle w:val="FootnoteText"/>
      </w:pPr>
      <w:r>
        <w:rPr>
          <w:rStyle w:val="FootnoteReference"/>
        </w:rPr>
        <w:footnoteRef/>
      </w:r>
      <w:r>
        <w:t xml:space="preserve"> </w:t>
      </w:r>
      <w:r w:rsidRPr="00304E7A">
        <w:rPr>
          <w:rFonts w:ascii="Times New Roman" w:hAnsi="Times New Roman" w:eastAsia="Times New Roman" w:cs="Times New Roman"/>
          <w:i/>
          <w:iCs/>
          <w:color w:val="000000"/>
          <w:bdr w:val="none" w:color="auto" w:sz="0" w:space="0" w:frame="1"/>
        </w:rPr>
        <w:t>Id.,</w:t>
      </w:r>
      <w:r w:rsidRPr="00304E7A">
        <w:rPr>
          <w:rFonts w:ascii="Times New Roman" w:hAnsi="Times New Roman" w:eastAsia="Times New Roman" w:cs="Times New Roman"/>
          <w:color w:val="000000"/>
          <w:shd w:val="clear" w:color="auto" w:fill="FFFFFF"/>
        </w:rPr>
        <w:t xml:space="preserve"> at 501, 107 </w:t>
      </w:r>
      <w:proofErr w:type="spellStart"/>
      <w:r w:rsidRPr="00304E7A">
        <w:rPr>
          <w:rFonts w:ascii="Times New Roman" w:hAnsi="Times New Roman" w:eastAsia="Times New Roman" w:cs="Times New Roman"/>
          <w:color w:val="000000"/>
          <w:shd w:val="clear" w:color="auto" w:fill="FFFFFF"/>
        </w:rPr>
        <w:t>S.Ct</w:t>
      </w:r>
      <w:proofErr w:type="spellEnd"/>
      <w:r w:rsidRPr="00304E7A">
        <w:rPr>
          <w:rFonts w:ascii="Times New Roman" w:hAnsi="Times New Roman" w:eastAsia="Times New Roman" w:cs="Times New Roman"/>
          <w:color w:val="000000"/>
          <w:shd w:val="clear" w:color="auto" w:fill="FFFFFF"/>
        </w:rPr>
        <w:t>. 1918.</w:t>
      </w:r>
    </w:p>
  </w:footnote>
  <w:footnote w:id="13">
    <w:p w:rsidRPr="00947143" w:rsidR="00947143" w:rsidRDefault="00947143" w14:paraId="0FCE36C2" w14:textId="5183BDA2">
      <w:pPr>
        <w:pStyle w:val="FootnoteText"/>
        <w:rPr>
          <w:rFonts w:ascii="Times New Roman" w:hAnsi="Times New Roman" w:cs="Times New Roman"/>
        </w:rPr>
      </w:pPr>
      <w:r w:rsidRPr="00947143">
        <w:rPr>
          <w:rStyle w:val="FootnoteReference"/>
          <w:rFonts w:ascii="Times New Roman" w:hAnsi="Times New Roman" w:cs="Times New Roman"/>
        </w:rPr>
        <w:footnoteRef/>
      </w:r>
      <w:r w:rsidRPr="00947143">
        <w:rPr>
          <w:rFonts w:ascii="Times New Roman" w:hAnsi="Times New Roman" w:cs="Times New Roman"/>
        </w:rPr>
        <w:t xml:space="preserve"> </w:t>
      </w:r>
      <w:r w:rsidRPr="00947143">
        <w:rPr>
          <w:rFonts w:ascii="Times New Roman" w:hAnsi="Times New Roman" w:cs="Times New Roman"/>
          <w:i/>
          <w:iCs/>
        </w:rPr>
        <w:t>Id</w:t>
      </w:r>
      <w:r w:rsidRPr="00947143">
        <w:rPr>
          <w:rFonts w:ascii="Times New Roman" w:hAnsi="Times New Roman" w:cs="Times New Roman"/>
        </w:rPr>
        <w:t xml:space="preserve">. </w:t>
      </w:r>
    </w:p>
  </w:footnote>
  <w:footnote w:id="14">
    <w:p w:rsidRPr="00DD23DF" w:rsidR="00DD23DF" w:rsidP="00DD23DF" w:rsidRDefault="00DD23DF" w14:paraId="38DD3B8A" w14:textId="20C3C5A6">
      <w:pPr>
        <w:pStyle w:val="NormalWeb"/>
        <w:shd w:val="clear" w:color="auto" w:fill="FFFFFF"/>
        <w:spacing w:before="0" w:beforeAutospacing="0"/>
        <w:contextualSpacing/>
        <w:rPr>
          <w:color w:val="212529"/>
          <w:sz w:val="20"/>
          <w:szCs w:val="20"/>
        </w:rPr>
      </w:pPr>
      <w:r w:rsidRPr="00DD23DF">
        <w:rPr>
          <w:rStyle w:val="FootnoteReference"/>
          <w:sz w:val="20"/>
          <w:szCs w:val="20"/>
        </w:rPr>
        <w:footnoteRef/>
      </w:r>
      <w:r w:rsidRPr="00DD23DF">
        <w:rPr>
          <w:sz w:val="20"/>
          <w:szCs w:val="20"/>
        </w:rPr>
        <w:t xml:space="preserve"> </w:t>
      </w:r>
      <w:r w:rsidRPr="00DD23DF">
        <w:rPr>
          <w:i/>
          <w:iCs/>
          <w:color w:val="212529"/>
          <w:sz w:val="20"/>
          <w:szCs w:val="20"/>
        </w:rPr>
        <w:t>State v. Watts</w:t>
      </w:r>
      <w:r w:rsidRPr="00DD23DF">
        <w:rPr>
          <w:color w:val="212529"/>
          <w:sz w:val="20"/>
          <w:szCs w:val="20"/>
        </w:rPr>
        <w:t>, 498 P.3d 365, 374-75 (Utah 2021)</w:t>
      </w:r>
      <w:r>
        <w:rPr>
          <w:color w:val="212529"/>
          <w:sz w:val="20"/>
          <w:szCs w:val="20"/>
        </w:rPr>
        <w:t>, citing</w:t>
      </w:r>
      <w:r w:rsidR="00F81935">
        <w:rPr>
          <w:rFonts w:ascii="IBM Plex Sans" w:hAnsi="IBM Plex Sans"/>
          <w:color w:val="212529"/>
          <w:shd w:val="clear" w:color="auto" w:fill="FFFFFF"/>
        </w:rPr>
        <w:t> </w:t>
      </w:r>
      <w:r w:rsidRPr="00F81935" w:rsidR="00F81935">
        <w:rPr>
          <w:i/>
          <w:iCs/>
          <w:color w:val="212529"/>
          <w:sz w:val="20"/>
          <w:szCs w:val="20"/>
          <w:shd w:val="clear" w:color="auto" w:fill="FFFFFF"/>
        </w:rPr>
        <w:t>Miller v. California</w:t>
      </w:r>
      <w:r w:rsidRPr="00F81935" w:rsidR="00F81935">
        <w:rPr>
          <w:color w:val="212529"/>
          <w:sz w:val="20"/>
          <w:szCs w:val="20"/>
          <w:shd w:val="clear" w:color="auto" w:fill="FFFFFF"/>
        </w:rPr>
        <w:t>, 413 U.S. 15, 18 (1973)</w:t>
      </w:r>
    </w:p>
  </w:footnote>
  <w:footnote w:id="15">
    <w:p w:rsidRPr="002C7A24" w:rsidR="002C7A24" w:rsidP="002C7A24" w:rsidRDefault="002C7A24" w14:paraId="7E6F4BAA" w14:textId="08DF7826">
      <w:pPr>
        <w:shd w:val="clear" w:color="auto" w:fill="FFFFFF"/>
        <w:spacing w:after="0" w:line="240" w:lineRule="auto"/>
        <w:contextualSpacing/>
        <w:textAlignment w:val="baseline"/>
        <w:rPr>
          <w:rFonts w:ascii="Times New Roman" w:hAnsi="Times New Roman" w:eastAsia="Times New Roman" w:cs="Times New Roman"/>
          <w:sz w:val="20"/>
          <w:szCs w:val="20"/>
        </w:rPr>
      </w:pPr>
      <w:r w:rsidRPr="00C62259">
        <w:rPr>
          <w:rStyle w:val="FootnoteReference"/>
          <w:rFonts w:ascii="Times New Roman" w:hAnsi="Times New Roman" w:cs="Times New Roman"/>
          <w:sz w:val="20"/>
          <w:szCs w:val="20"/>
        </w:rPr>
        <w:footnoteRef/>
      </w:r>
      <w:r w:rsidRPr="00C62259">
        <w:rPr>
          <w:rFonts w:ascii="Times New Roman" w:hAnsi="Times New Roman" w:cs="Times New Roman"/>
          <w:sz w:val="20"/>
          <w:szCs w:val="20"/>
        </w:rPr>
        <w:t xml:space="preserve"> </w:t>
      </w:r>
      <w:r w:rsidRPr="00EB1BE3">
        <w:rPr>
          <w:rFonts w:ascii="Times New Roman" w:hAnsi="Times New Roman" w:eastAsia="Times New Roman" w:cs="Times New Roman"/>
          <w:i/>
          <w:iCs/>
          <w:color w:val="000000"/>
          <w:sz w:val="20"/>
          <w:szCs w:val="20"/>
          <w:bdr w:val="none" w:color="auto" w:sz="0" w:space="0" w:frame="1"/>
        </w:rPr>
        <w:t>Bd. of Educ., Island Trees Union Free Sch. Dist. No. 26 v. Pico</w:t>
      </w:r>
      <w:r w:rsidRPr="001724C2">
        <w:rPr>
          <w:rFonts w:ascii="Times New Roman" w:hAnsi="Times New Roman" w:eastAsia="Times New Roman" w:cs="Times New Roman"/>
          <w:color w:val="000000"/>
          <w:sz w:val="20"/>
          <w:szCs w:val="20"/>
        </w:rPr>
        <w:t>, 457 U.S. 853, 871, 102 S. Ct. 2799, 2810, 73 L. Ed. 2d 435 (1982)</w:t>
      </w:r>
    </w:p>
  </w:footnote>
  <w:footnote w:id="16">
    <w:p w:rsidRPr="00816177" w:rsidR="00C02C48" w:rsidP="00816177" w:rsidRDefault="00C02C48" w14:paraId="24BEBE0A" w14:textId="4A9F534C">
      <w:pPr>
        <w:shd w:val="clear" w:color="auto" w:fill="FFFFFF"/>
        <w:spacing w:after="0" w:line="240" w:lineRule="auto"/>
        <w:textAlignment w:val="baseline"/>
        <w:rPr>
          <w:rFonts w:ascii="Times New Roman" w:hAnsi="Times New Roman" w:eastAsia="Times New Roman" w:cs="Times New Roman"/>
          <w:color w:val="000000"/>
          <w:sz w:val="24"/>
          <w:szCs w:val="24"/>
        </w:rPr>
      </w:pPr>
      <w:r>
        <w:rPr>
          <w:rStyle w:val="FootnoteReference"/>
        </w:rPr>
        <w:footnoteRef/>
      </w:r>
      <w:r>
        <w:t xml:space="preserve"> </w:t>
      </w:r>
      <w:r w:rsidRPr="00EB1BE3">
        <w:rPr>
          <w:rFonts w:ascii="Times New Roman" w:hAnsi="Times New Roman" w:eastAsia="Times New Roman" w:cs="Times New Roman"/>
          <w:i/>
          <w:iCs/>
          <w:color w:val="000000"/>
          <w:sz w:val="20"/>
          <w:szCs w:val="20"/>
          <w:bdr w:val="none" w:color="auto" w:sz="0" w:space="0" w:frame="1"/>
        </w:rPr>
        <w:t xml:space="preserve">Bd. of Educ., Island Trees Union Free Sch. Dist. No. 26 v. Pico, </w:t>
      </w:r>
      <w:r w:rsidRPr="00C02C48">
        <w:rPr>
          <w:rFonts w:ascii="Times New Roman" w:hAnsi="Times New Roman" w:eastAsia="Times New Roman" w:cs="Times New Roman"/>
          <w:color w:val="000000"/>
          <w:sz w:val="20"/>
          <w:szCs w:val="20"/>
        </w:rPr>
        <w:t>457 U.S. 853, 869, 102 S. Ct. 2799, 2809, 73 L. Ed. 2d 435 (1982)</w:t>
      </w:r>
    </w:p>
  </w:footnote>
  <w:footnote w:id="17">
    <w:p w:rsidRPr="00816177" w:rsidR="00816177" w:rsidP="00816177" w:rsidRDefault="00816177" w14:paraId="3A63C59E" w14:textId="412A8EF7">
      <w:pPr>
        <w:spacing w:after="0" w:line="240" w:lineRule="auto"/>
        <w:rPr>
          <w:rFonts w:ascii="Times New Roman" w:hAnsi="Times New Roman" w:eastAsia="Times New Roman" w:cs="Times New Roman"/>
          <w:color w:val="000000"/>
          <w:sz w:val="24"/>
          <w:szCs w:val="24"/>
          <w:shd w:val="clear" w:color="auto" w:fill="FFFFFF"/>
        </w:rPr>
      </w:pPr>
      <w:r>
        <w:rPr>
          <w:rStyle w:val="FootnoteReference"/>
        </w:rPr>
        <w:footnoteRef/>
      </w:r>
      <w:r>
        <w:t xml:space="preserve"> </w:t>
      </w:r>
      <w:r w:rsidRPr="00EB1BE3">
        <w:rPr>
          <w:rFonts w:ascii="Times New Roman" w:hAnsi="Times New Roman" w:eastAsia="Times New Roman" w:cs="Times New Roman"/>
          <w:i/>
          <w:iCs/>
          <w:color w:val="000000"/>
          <w:sz w:val="20"/>
          <w:szCs w:val="20"/>
          <w:bdr w:val="none" w:color="auto" w:sz="0" w:space="0" w:frame="1"/>
        </w:rPr>
        <w:t>Bd. of Educ., Island Trees Union Free Sch. Dist. No. 26 v. Pico</w:t>
      </w:r>
      <w:r w:rsidRPr="00117134">
        <w:rPr>
          <w:rFonts w:ascii="Times New Roman" w:hAnsi="Times New Roman" w:eastAsia="Times New Roman" w:cs="Times New Roman"/>
          <w:color w:val="000000"/>
          <w:sz w:val="20"/>
          <w:szCs w:val="20"/>
        </w:rPr>
        <w:t>, 457 U.S. 853, 872, 102 S. Ct. 2799, 2810, 73 L. Ed. 2d 435 (1982)</w:t>
      </w:r>
      <w:r w:rsidRPr="00CC4EF0">
        <w:rPr>
          <w:rFonts w:ascii="Times New Roman" w:hAnsi="Times New Roman" w:eastAsia="Times New Roman" w:cs="Times New Roman"/>
          <w:color w:val="000000"/>
          <w:sz w:val="20"/>
          <w:szCs w:val="20"/>
        </w:rPr>
        <w:t xml:space="preserve"> citing </w:t>
      </w:r>
      <w:r w:rsidRPr="00117134">
        <w:rPr>
          <w:rFonts w:ascii="Times New Roman" w:hAnsi="Times New Roman" w:eastAsia="Times New Roman" w:cs="Times New Roman"/>
          <w:color w:val="000000"/>
          <w:sz w:val="20"/>
          <w:szCs w:val="20"/>
          <w:u w:val="single"/>
          <w:bdr w:val="none" w:color="auto" w:sz="0" w:space="0" w:frame="1"/>
        </w:rPr>
        <w:t>W</w:t>
      </w:r>
      <w:r w:rsidRPr="00EB1BE3">
        <w:rPr>
          <w:rFonts w:ascii="Times New Roman" w:hAnsi="Times New Roman" w:eastAsia="Times New Roman" w:cs="Times New Roman"/>
          <w:i/>
          <w:iCs/>
          <w:color w:val="000000"/>
          <w:sz w:val="20"/>
          <w:szCs w:val="20"/>
          <w:bdr w:val="none" w:color="auto" w:sz="0" w:space="0" w:frame="1"/>
        </w:rPr>
        <w:t xml:space="preserve">est Virginia Board of Education v. Barnette, </w:t>
      </w:r>
      <w:r w:rsidRPr="00117134">
        <w:rPr>
          <w:rFonts w:ascii="Times New Roman" w:hAnsi="Times New Roman" w:eastAsia="Times New Roman" w:cs="Times New Roman"/>
          <w:color w:val="000000"/>
          <w:sz w:val="20"/>
          <w:szCs w:val="20"/>
          <w:shd w:val="clear" w:color="auto" w:fill="FFFFFF"/>
        </w:rPr>
        <w:t xml:space="preserve">319 U.S., at 642, 63 </w:t>
      </w:r>
      <w:proofErr w:type="spellStart"/>
      <w:r w:rsidRPr="00117134">
        <w:rPr>
          <w:rFonts w:ascii="Times New Roman" w:hAnsi="Times New Roman" w:eastAsia="Times New Roman" w:cs="Times New Roman"/>
          <w:color w:val="000000"/>
          <w:sz w:val="20"/>
          <w:szCs w:val="20"/>
          <w:shd w:val="clear" w:color="auto" w:fill="FFFFFF"/>
        </w:rPr>
        <w:t>S.Ct</w:t>
      </w:r>
      <w:proofErr w:type="spellEnd"/>
      <w:r w:rsidRPr="00117134">
        <w:rPr>
          <w:rFonts w:ascii="Times New Roman" w:hAnsi="Times New Roman" w:eastAsia="Times New Roman" w:cs="Times New Roman"/>
          <w:color w:val="000000"/>
          <w:sz w:val="20"/>
          <w:szCs w:val="20"/>
          <w:shd w:val="clear" w:color="auto" w:fill="FFFFFF"/>
        </w:rPr>
        <w:t>., at 1187.</w:t>
      </w:r>
    </w:p>
    <w:p w:rsidR="00816177" w:rsidRDefault="00816177" w14:paraId="50C259FA" w14:textId="20A1074E">
      <w:pPr>
        <w:pStyle w:val="FootnoteText"/>
      </w:pPr>
    </w:p>
  </w:footnote>
  <w:footnote w:id="18">
    <w:p w:rsidRPr="00E02A01" w:rsidR="004A10CF" w:rsidP="004A10CF" w:rsidRDefault="004A10CF" w14:paraId="1305B9A6" w14:textId="77777777">
      <w:pPr>
        <w:spacing w:after="0" w:line="240" w:lineRule="auto"/>
        <w:rPr>
          <w:rFonts w:ascii="Times New Roman" w:hAnsi="Times New Roman" w:eastAsia="Times New Roman" w:cs="Times New Roman"/>
          <w:sz w:val="24"/>
          <w:szCs w:val="24"/>
        </w:rPr>
      </w:pPr>
      <w:r>
        <w:rPr>
          <w:rStyle w:val="FootnoteReference"/>
        </w:rPr>
        <w:footnoteRef/>
      </w:r>
      <w:r>
        <w:t xml:space="preserve"> </w:t>
      </w:r>
      <w:r w:rsidRPr="00EB1BE3">
        <w:rPr>
          <w:rFonts w:ascii="Times New Roman" w:hAnsi="Times New Roman" w:eastAsia="Times New Roman" w:cs="Times New Roman"/>
          <w:i/>
          <w:iCs/>
          <w:color w:val="000000"/>
          <w:sz w:val="20"/>
          <w:szCs w:val="20"/>
          <w:bdr w:val="none" w:color="auto" w:sz="0" w:space="0" w:frame="1"/>
        </w:rPr>
        <w:t>Bd. of Educ., Island Trees Union Free Sch. Dist. No. 26 v. Pico</w:t>
      </w:r>
      <w:r w:rsidRPr="00E02A01">
        <w:rPr>
          <w:rFonts w:ascii="Times New Roman" w:hAnsi="Times New Roman" w:eastAsia="Times New Roman" w:cs="Times New Roman"/>
          <w:color w:val="000000"/>
          <w:sz w:val="20"/>
          <w:szCs w:val="20"/>
        </w:rPr>
        <w:t>, 457 U.S. 853, 870, 102 S. Ct. 2799, 2810, 73 L. Ed. 2d 435 (1982)</w:t>
      </w:r>
    </w:p>
    <w:p w:rsidR="004A10CF" w:rsidP="004A10CF" w:rsidRDefault="004A10CF" w14:paraId="5DAFD8E3" w14:textId="77777777">
      <w:pPr>
        <w:pStyle w:val="FootnoteText"/>
      </w:pPr>
    </w:p>
  </w:footnote>
  <w:footnote w:id="19">
    <w:p w:rsidR="00FA665B" w:rsidRDefault="00FA665B" w14:paraId="13117104" w14:textId="1342DEBE">
      <w:pPr>
        <w:pStyle w:val="FootnoteText"/>
      </w:pPr>
      <w:r>
        <w:rPr>
          <w:rStyle w:val="FootnoteReference"/>
        </w:rPr>
        <w:footnoteRef/>
      </w:r>
      <w:r>
        <w:t xml:space="preserve"> </w:t>
      </w:r>
      <w:r w:rsidRPr="00023BAC">
        <w:rPr>
          <w:rFonts w:ascii="Times New Roman" w:hAnsi="Times New Roman" w:eastAsia="Times New Roman" w:cs="Times New Roman"/>
          <w:color w:val="000000"/>
          <w:shd w:val="clear" w:color="auto" w:fill="FFFFFF"/>
        </w:rPr>
        <w:t> </w:t>
      </w:r>
      <w:r w:rsidRPr="00023BAC">
        <w:rPr>
          <w:rFonts w:ascii="Times New Roman" w:hAnsi="Times New Roman" w:eastAsia="Times New Roman" w:cs="Times New Roman"/>
          <w:i/>
          <w:iCs/>
          <w:color w:val="000000"/>
          <w:bdr w:val="none" w:color="auto" w:sz="0" w:space="0" w:frame="1"/>
        </w:rPr>
        <w:t>Bantam Books, Inc. v. Sullivan</w:t>
      </w:r>
      <w:r w:rsidRPr="00023BAC">
        <w:rPr>
          <w:rFonts w:ascii="Times New Roman" w:hAnsi="Times New Roman" w:eastAsia="Times New Roman" w:cs="Times New Roman"/>
          <w:color w:val="000000"/>
          <w:shd w:val="clear" w:color="auto" w:fill="FFFFFF"/>
        </w:rPr>
        <w:t xml:space="preserve">, 372 U.S. 58, 70, 83 </w:t>
      </w:r>
      <w:proofErr w:type="spellStart"/>
      <w:r w:rsidRPr="00023BAC">
        <w:rPr>
          <w:rFonts w:ascii="Times New Roman" w:hAnsi="Times New Roman" w:eastAsia="Times New Roman" w:cs="Times New Roman"/>
          <w:color w:val="000000"/>
          <w:shd w:val="clear" w:color="auto" w:fill="FFFFFF"/>
        </w:rPr>
        <w:t>S.Ct</w:t>
      </w:r>
      <w:proofErr w:type="spellEnd"/>
      <w:r w:rsidRPr="00023BAC">
        <w:rPr>
          <w:rFonts w:ascii="Times New Roman" w:hAnsi="Times New Roman" w:eastAsia="Times New Roman" w:cs="Times New Roman"/>
          <w:color w:val="000000"/>
          <w:shd w:val="clear" w:color="auto" w:fill="FFFFFF"/>
        </w:rPr>
        <w:t>. 631, 639, 9 L.Ed.2d 584 (1963)</w:t>
      </w:r>
    </w:p>
  </w:footnote>
  <w:footnote w:id="20">
    <w:p w:rsidRPr="002A3AF7" w:rsidR="0044631B" w:rsidP="0044631B" w:rsidRDefault="0044631B" w14:paraId="17912132" w14:textId="77777777">
      <w:pPr>
        <w:shd w:val="clear" w:color="auto" w:fill="FFFFFF"/>
        <w:spacing w:after="0" w:line="240" w:lineRule="auto"/>
        <w:textAlignment w:val="baseline"/>
        <w:rPr>
          <w:rFonts w:ascii="Times New Roman" w:hAnsi="Times New Roman" w:eastAsia="Times New Roman" w:cs="Times New Roman"/>
          <w:color w:val="000000"/>
          <w:sz w:val="20"/>
          <w:szCs w:val="20"/>
        </w:rPr>
      </w:pPr>
      <w:r>
        <w:rPr>
          <w:rStyle w:val="FootnoteReference"/>
        </w:rPr>
        <w:footnoteRef/>
      </w:r>
      <w:r>
        <w:t xml:space="preserve"> </w:t>
      </w:r>
      <w:r w:rsidRPr="00EB1BE3">
        <w:rPr>
          <w:rFonts w:ascii="Times New Roman" w:hAnsi="Times New Roman" w:eastAsia="Times New Roman" w:cs="Times New Roman"/>
          <w:i/>
          <w:iCs/>
          <w:color w:val="000000"/>
          <w:sz w:val="20"/>
          <w:szCs w:val="20"/>
          <w:bdr w:val="none" w:color="auto" w:sz="0" w:space="0" w:frame="1"/>
        </w:rPr>
        <w:t xml:space="preserve">Pittsburgh Press Co. v. Pittsburgh Comm'n on Hum. </w:t>
      </w:r>
      <w:proofErr w:type="spellStart"/>
      <w:r w:rsidRPr="00EB1BE3">
        <w:rPr>
          <w:rFonts w:ascii="Times New Roman" w:hAnsi="Times New Roman" w:eastAsia="Times New Roman" w:cs="Times New Roman"/>
          <w:i/>
          <w:iCs/>
          <w:color w:val="000000"/>
          <w:sz w:val="20"/>
          <w:szCs w:val="20"/>
          <w:bdr w:val="none" w:color="auto" w:sz="0" w:space="0" w:frame="1"/>
        </w:rPr>
        <w:t>Rels</w:t>
      </w:r>
      <w:proofErr w:type="spellEnd"/>
      <w:r w:rsidRPr="002A3AF7">
        <w:rPr>
          <w:rFonts w:ascii="Times New Roman" w:hAnsi="Times New Roman" w:eastAsia="Times New Roman" w:cs="Times New Roman"/>
          <w:color w:val="000000"/>
          <w:sz w:val="20"/>
          <w:szCs w:val="20"/>
          <w:u w:val="single"/>
          <w:bdr w:val="none" w:color="auto" w:sz="0" w:space="0" w:frame="1"/>
        </w:rPr>
        <w:t>.</w:t>
      </w:r>
      <w:r w:rsidRPr="002A3AF7">
        <w:rPr>
          <w:rFonts w:ascii="Times New Roman" w:hAnsi="Times New Roman" w:eastAsia="Times New Roman" w:cs="Times New Roman"/>
          <w:color w:val="000000"/>
          <w:sz w:val="20"/>
          <w:szCs w:val="20"/>
        </w:rPr>
        <w:t>, 413 U.S. 376, 390, 93 S. Ct. 2553, 2561, 37 L. Ed. 2d 669 (1973)</w:t>
      </w:r>
    </w:p>
    <w:p w:rsidR="0044631B" w:rsidRDefault="0044631B" w14:paraId="53A2F3AA" w14:textId="35B3353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352" w:rsidRDefault="00A50352" w14:paraId="20FE0A36" w14:textId="651CE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A536B92" w:rsidTr="2A536B92" w14:paraId="26CFE1AC" w14:textId="77777777">
      <w:tc>
        <w:tcPr>
          <w:tcW w:w="3120" w:type="dxa"/>
        </w:tcPr>
        <w:p w:rsidR="2A536B92" w:rsidP="2A536B92" w:rsidRDefault="2A536B92" w14:paraId="16D50B92" w14:textId="00EE8A62">
          <w:pPr>
            <w:pStyle w:val="Header"/>
            <w:ind w:left="-115"/>
          </w:pPr>
        </w:p>
      </w:tc>
      <w:tc>
        <w:tcPr>
          <w:tcW w:w="3120" w:type="dxa"/>
        </w:tcPr>
        <w:p w:rsidR="2A536B92" w:rsidP="2A536B92" w:rsidRDefault="2A536B92" w14:paraId="4EE761FA" w14:textId="5ACB584E">
          <w:pPr>
            <w:pStyle w:val="Header"/>
            <w:jc w:val="center"/>
          </w:pPr>
        </w:p>
      </w:tc>
      <w:tc>
        <w:tcPr>
          <w:tcW w:w="3120" w:type="dxa"/>
        </w:tcPr>
        <w:p w:rsidR="2A536B92" w:rsidP="2A536B92" w:rsidRDefault="2A536B92" w14:paraId="37CC1043" w14:textId="5076AB56">
          <w:pPr>
            <w:pStyle w:val="Header"/>
            <w:ind w:right="-115"/>
            <w:jc w:val="right"/>
          </w:pPr>
        </w:p>
      </w:tc>
    </w:tr>
  </w:tbl>
  <w:p w:rsidR="00D74970" w:rsidRDefault="00D74970" w14:paraId="625E0190" w14:textId="204DC9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352" w:rsidRDefault="00A50352" w14:paraId="575110FF" w14:textId="207FE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252DC"/>
    <w:multiLevelType w:val="multilevel"/>
    <w:tmpl w:val="217E3BF0"/>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 w15:restartNumberingAfterBreak="0">
    <w:nsid w:val="4A637749"/>
    <w:multiLevelType w:val="hybridMultilevel"/>
    <w:tmpl w:val="88128242"/>
    <w:lvl w:ilvl="0" w:tplc="E2321B24">
      <w:start w:val="1"/>
      <w:numFmt w:val="lowerRoman"/>
      <w:lvlText w:val="%1."/>
      <w:lvlJc w:val="left"/>
      <w:pPr>
        <w:ind w:left="1440" w:hanging="720"/>
      </w:pPr>
      <w:rPr>
        <w:rFonts w:hint="default" w:eastAsia="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AB69D7"/>
    <w:multiLevelType w:val="hybridMultilevel"/>
    <w:tmpl w:val="B282B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1543876">
    <w:abstractNumId w:val="1"/>
  </w:num>
  <w:num w:numId="2" w16cid:durableId="858741750">
    <w:abstractNumId w:val="2"/>
  </w:num>
  <w:num w:numId="3" w16cid:durableId="75386539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62"/>
    <w:rsid w:val="0001332D"/>
    <w:rsid w:val="00014BAF"/>
    <w:rsid w:val="00017E7D"/>
    <w:rsid w:val="00023BAC"/>
    <w:rsid w:val="000344BA"/>
    <w:rsid w:val="00040D30"/>
    <w:rsid w:val="00053DAE"/>
    <w:rsid w:val="00062398"/>
    <w:rsid w:val="000977D7"/>
    <w:rsid w:val="000A03F5"/>
    <w:rsid w:val="000C48A5"/>
    <w:rsid w:val="000D5617"/>
    <w:rsid w:val="000D6948"/>
    <w:rsid w:val="000E1D7E"/>
    <w:rsid w:val="00116854"/>
    <w:rsid w:val="00117134"/>
    <w:rsid w:val="0012516B"/>
    <w:rsid w:val="001425BF"/>
    <w:rsid w:val="001479D5"/>
    <w:rsid w:val="0016052E"/>
    <w:rsid w:val="00160D0D"/>
    <w:rsid w:val="001724C2"/>
    <w:rsid w:val="00181B17"/>
    <w:rsid w:val="001A0F5E"/>
    <w:rsid w:val="001B3A12"/>
    <w:rsid w:val="001C3899"/>
    <w:rsid w:val="001C5BF6"/>
    <w:rsid w:val="001C79AB"/>
    <w:rsid w:val="001E0402"/>
    <w:rsid w:val="001E21D3"/>
    <w:rsid w:val="001E63E1"/>
    <w:rsid w:val="001F3A35"/>
    <w:rsid w:val="001F5C43"/>
    <w:rsid w:val="001F5C9C"/>
    <w:rsid w:val="00210EED"/>
    <w:rsid w:val="0021103C"/>
    <w:rsid w:val="00224543"/>
    <w:rsid w:val="00225570"/>
    <w:rsid w:val="00227F21"/>
    <w:rsid w:val="002379E6"/>
    <w:rsid w:val="00261C2D"/>
    <w:rsid w:val="0026501A"/>
    <w:rsid w:val="002662EB"/>
    <w:rsid w:val="00271F12"/>
    <w:rsid w:val="00281248"/>
    <w:rsid w:val="00291956"/>
    <w:rsid w:val="002A076B"/>
    <w:rsid w:val="002A3AF7"/>
    <w:rsid w:val="002C21CD"/>
    <w:rsid w:val="002C46A1"/>
    <w:rsid w:val="002C7A24"/>
    <w:rsid w:val="002E05E4"/>
    <w:rsid w:val="002E2D77"/>
    <w:rsid w:val="002E5FE0"/>
    <w:rsid w:val="00304E7A"/>
    <w:rsid w:val="003264AB"/>
    <w:rsid w:val="00332D03"/>
    <w:rsid w:val="00366FDC"/>
    <w:rsid w:val="00367533"/>
    <w:rsid w:val="00373424"/>
    <w:rsid w:val="003765AA"/>
    <w:rsid w:val="003909A4"/>
    <w:rsid w:val="003D1BAD"/>
    <w:rsid w:val="003D292D"/>
    <w:rsid w:val="003F37CE"/>
    <w:rsid w:val="003F6D02"/>
    <w:rsid w:val="0040577D"/>
    <w:rsid w:val="00413011"/>
    <w:rsid w:val="00420DED"/>
    <w:rsid w:val="004230DC"/>
    <w:rsid w:val="00432395"/>
    <w:rsid w:val="00441F8C"/>
    <w:rsid w:val="0044218C"/>
    <w:rsid w:val="004437C9"/>
    <w:rsid w:val="0044631B"/>
    <w:rsid w:val="0045449D"/>
    <w:rsid w:val="00472A12"/>
    <w:rsid w:val="004821D4"/>
    <w:rsid w:val="004A10CF"/>
    <w:rsid w:val="004A3517"/>
    <w:rsid w:val="004B4619"/>
    <w:rsid w:val="004D1D54"/>
    <w:rsid w:val="004E6403"/>
    <w:rsid w:val="004F0BC9"/>
    <w:rsid w:val="005052CB"/>
    <w:rsid w:val="00510D3F"/>
    <w:rsid w:val="00515948"/>
    <w:rsid w:val="00527AD9"/>
    <w:rsid w:val="0053577F"/>
    <w:rsid w:val="00537D67"/>
    <w:rsid w:val="00544906"/>
    <w:rsid w:val="005654CA"/>
    <w:rsid w:val="005741A3"/>
    <w:rsid w:val="005760A5"/>
    <w:rsid w:val="0058098F"/>
    <w:rsid w:val="00590960"/>
    <w:rsid w:val="005924E2"/>
    <w:rsid w:val="005A1897"/>
    <w:rsid w:val="005B502D"/>
    <w:rsid w:val="005B5128"/>
    <w:rsid w:val="005B61AF"/>
    <w:rsid w:val="005C6F71"/>
    <w:rsid w:val="005D2191"/>
    <w:rsid w:val="005D385D"/>
    <w:rsid w:val="005D4E5A"/>
    <w:rsid w:val="00602889"/>
    <w:rsid w:val="00612C67"/>
    <w:rsid w:val="00614E63"/>
    <w:rsid w:val="00623B67"/>
    <w:rsid w:val="0063389B"/>
    <w:rsid w:val="006365BD"/>
    <w:rsid w:val="00637F79"/>
    <w:rsid w:val="00647236"/>
    <w:rsid w:val="0066144C"/>
    <w:rsid w:val="006650F9"/>
    <w:rsid w:val="00671BC9"/>
    <w:rsid w:val="006757C4"/>
    <w:rsid w:val="006964ED"/>
    <w:rsid w:val="00696897"/>
    <w:rsid w:val="00696A72"/>
    <w:rsid w:val="006A6ED7"/>
    <w:rsid w:val="006B4B5E"/>
    <w:rsid w:val="006D633B"/>
    <w:rsid w:val="006E3854"/>
    <w:rsid w:val="006F35BD"/>
    <w:rsid w:val="00703E3B"/>
    <w:rsid w:val="0071310E"/>
    <w:rsid w:val="00714E04"/>
    <w:rsid w:val="007350E2"/>
    <w:rsid w:val="0073647A"/>
    <w:rsid w:val="007746E7"/>
    <w:rsid w:val="007763DD"/>
    <w:rsid w:val="00780076"/>
    <w:rsid w:val="007919B2"/>
    <w:rsid w:val="0079510E"/>
    <w:rsid w:val="007956C6"/>
    <w:rsid w:val="007A6E45"/>
    <w:rsid w:val="007E1599"/>
    <w:rsid w:val="007F6E81"/>
    <w:rsid w:val="00816177"/>
    <w:rsid w:val="0081682B"/>
    <w:rsid w:val="00816F4E"/>
    <w:rsid w:val="00823239"/>
    <w:rsid w:val="00826E22"/>
    <w:rsid w:val="008A3C25"/>
    <w:rsid w:val="008A5709"/>
    <w:rsid w:val="008B4574"/>
    <w:rsid w:val="0091358C"/>
    <w:rsid w:val="009157FB"/>
    <w:rsid w:val="00930906"/>
    <w:rsid w:val="00936AD7"/>
    <w:rsid w:val="00943EB7"/>
    <w:rsid w:val="00947143"/>
    <w:rsid w:val="00952377"/>
    <w:rsid w:val="00963A1D"/>
    <w:rsid w:val="00967C60"/>
    <w:rsid w:val="00974BB8"/>
    <w:rsid w:val="00977B9B"/>
    <w:rsid w:val="009B6885"/>
    <w:rsid w:val="009D0297"/>
    <w:rsid w:val="009D2F3B"/>
    <w:rsid w:val="00A01622"/>
    <w:rsid w:val="00A11B8D"/>
    <w:rsid w:val="00A42130"/>
    <w:rsid w:val="00A427FE"/>
    <w:rsid w:val="00A50352"/>
    <w:rsid w:val="00A62710"/>
    <w:rsid w:val="00A81BC3"/>
    <w:rsid w:val="00AA68E5"/>
    <w:rsid w:val="00AB552F"/>
    <w:rsid w:val="00AC7E21"/>
    <w:rsid w:val="00AD16F3"/>
    <w:rsid w:val="00AD5736"/>
    <w:rsid w:val="00B12DE5"/>
    <w:rsid w:val="00B277C6"/>
    <w:rsid w:val="00B749AF"/>
    <w:rsid w:val="00B9447E"/>
    <w:rsid w:val="00BC5022"/>
    <w:rsid w:val="00BC54C0"/>
    <w:rsid w:val="00BD6290"/>
    <w:rsid w:val="00BE2487"/>
    <w:rsid w:val="00BE4076"/>
    <w:rsid w:val="00C02C48"/>
    <w:rsid w:val="00C14EF4"/>
    <w:rsid w:val="00C15AB8"/>
    <w:rsid w:val="00C15F4D"/>
    <w:rsid w:val="00C207F8"/>
    <w:rsid w:val="00C27902"/>
    <w:rsid w:val="00C37218"/>
    <w:rsid w:val="00C62259"/>
    <w:rsid w:val="00C66771"/>
    <w:rsid w:val="00C72FB9"/>
    <w:rsid w:val="00C7692B"/>
    <w:rsid w:val="00CA7F7B"/>
    <w:rsid w:val="00CC091C"/>
    <w:rsid w:val="00CC4EF0"/>
    <w:rsid w:val="00CF293F"/>
    <w:rsid w:val="00D03A12"/>
    <w:rsid w:val="00D21102"/>
    <w:rsid w:val="00D334B9"/>
    <w:rsid w:val="00D46A53"/>
    <w:rsid w:val="00D47222"/>
    <w:rsid w:val="00D52A15"/>
    <w:rsid w:val="00D72064"/>
    <w:rsid w:val="00D74970"/>
    <w:rsid w:val="00D74D9C"/>
    <w:rsid w:val="00DA22B2"/>
    <w:rsid w:val="00DD23DF"/>
    <w:rsid w:val="00DD42EE"/>
    <w:rsid w:val="00DD6B06"/>
    <w:rsid w:val="00DE0DBC"/>
    <w:rsid w:val="00DE3A60"/>
    <w:rsid w:val="00DF0204"/>
    <w:rsid w:val="00DF11D7"/>
    <w:rsid w:val="00E02662"/>
    <w:rsid w:val="00E02A01"/>
    <w:rsid w:val="00E06B05"/>
    <w:rsid w:val="00E13C5E"/>
    <w:rsid w:val="00E149BE"/>
    <w:rsid w:val="00E51768"/>
    <w:rsid w:val="00E63489"/>
    <w:rsid w:val="00E650C6"/>
    <w:rsid w:val="00E754B2"/>
    <w:rsid w:val="00E852A8"/>
    <w:rsid w:val="00E87EEB"/>
    <w:rsid w:val="00EA46E5"/>
    <w:rsid w:val="00EB1BE3"/>
    <w:rsid w:val="00EB36C6"/>
    <w:rsid w:val="00EE700D"/>
    <w:rsid w:val="00F34C63"/>
    <w:rsid w:val="00F404C0"/>
    <w:rsid w:val="00F60285"/>
    <w:rsid w:val="00F60B26"/>
    <w:rsid w:val="00F623A3"/>
    <w:rsid w:val="00F654B7"/>
    <w:rsid w:val="00F71E8B"/>
    <w:rsid w:val="00F7604A"/>
    <w:rsid w:val="00F81935"/>
    <w:rsid w:val="00F903BF"/>
    <w:rsid w:val="00FA665B"/>
    <w:rsid w:val="00FC0D71"/>
    <w:rsid w:val="00FE5262"/>
    <w:rsid w:val="01085848"/>
    <w:rsid w:val="02811187"/>
    <w:rsid w:val="18223B6E"/>
    <w:rsid w:val="20B27076"/>
    <w:rsid w:val="2A536B92"/>
    <w:rsid w:val="374484E4"/>
    <w:rsid w:val="3A237900"/>
    <w:rsid w:val="4E256C76"/>
    <w:rsid w:val="51E101E8"/>
    <w:rsid w:val="5AEAC721"/>
    <w:rsid w:val="5C959A54"/>
    <w:rsid w:val="5CE298B2"/>
    <w:rsid w:val="75BA346B"/>
    <w:rsid w:val="7E99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CDE22"/>
  <w15:chartTrackingRefBased/>
  <w15:docId w15:val="{2D9846FF-66D4-4BB5-87AE-A39A3AC637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link w:val="EndnoteTextChar"/>
    <w:uiPriority w:val="99"/>
    <w:semiHidden/>
    <w:unhideWhenUsed/>
    <w:rsid w:val="00671BC9"/>
    <w:pPr>
      <w:spacing w:after="0" w:line="240" w:lineRule="auto"/>
    </w:pPr>
    <w:rPr>
      <w:sz w:val="20"/>
      <w:szCs w:val="20"/>
    </w:rPr>
  </w:style>
  <w:style w:type="character" w:styleId="EndnoteTextChar" w:customStyle="1">
    <w:name w:val="Endnote Text Char"/>
    <w:basedOn w:val="DefaultParagraphFont"/>
    <w:link w:val="EndnoteText"/>
    <w:uiPriority w:val="99"/>
    <w:semiHidden/>
    <w:rsid w:val="00671BC9"/>
    <w:rPr>
      <w:sz w:val="20"/>
      <w:szCs w:val="20"/>
    </w:rPr>
  </w:style>
  <w:style w:type="character" w:styleId="EndnoteReference">
    <w:name w:val="endnote reference"/>
    <w:basedOn w:val="DefaultParagraphFont"/>
    <w:uiPriority w:val="99"/>
    <w:semiHidden/>
    <w:unhideWhenUsed/>
    <w:rsid w:val="00671BC9"/>
    <w:rPr>
      <w:vertAlign w:val="superscript"/>
    </w:rPr>
  </w:style>
  <w:style w:type="paragraph" w:styleId="FootnoteText">
    <w:name w:val="footnote text"/>
    <w:basedOn w:val="Normal"/>
    <w:link w:val="FootnoteTextChar"/>
    <w:uiPriority w:val="99"/>
    <w:semiHidden/>
    <w:unhideWhenUsed/>
    <w:rsid w:val="00261C2D"/>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261C2D"/>
    <w:rPr>
      <w:sz w:val="20"/>
      <w:szCs w:val="20"/>
    </w:rPr>
  </w:style>
  <w:style w:type="character" w:styleId="FootnoteReference">
    <w:name w:val="footnote reference"/>
    <w:basedOn w:val="DefaultParagraphFont"/>
    <w:uiPriority w:val="99"/>
    <w:semiHidden/>
    <w:unhideWhenUsed/>
    <w:rsid w:val="00261C2D"/>
    <w:rPr>
      <w:vertAlign w:val="superscript"/>
    </w:rPr>
  </w:style>
  <w:style w:type="character" w:styleId="Hyperlink">
    <w:name w:val="Hyperlink"/>
    <w:basedOn w:val="DefaultParagraphFont"/>
    <w:uiPriority w:val="99"/>
    <w:semiHidden/>
    <w:unhideWhenUsed/>
    <w:rsid w:val="00BE4076"/>
    <w:rPr>
      <w:color w:val="0000FF"/>
      <w:u w:val="single"/>
    </w:rPr>
  </w:style>
  <w:style w:type="paragraph" w:styleId="ListParagraph">
    <w:name w:val="List Paragraph"/>
    <w:basedOn w:val="Normal"/>
    <w:uiPriority w:val="34"/>
    <w:qFormat/>
    <w:rsid w:val="00C37218"/>
    <w:pPr>
      <w:ind w:left="720"/>
      <w:contextualSpacing/>
    </w:pPr>
  </w:style>
  <w:style w:type="paragraph" w:styleId="NormalWeb">
    <w:name w:val="Normal (Web)"/>
    <w:basedOn w:val="Normal"/>
    <w:uiPriority w:val="99"/>
    <w:unhideWhenUsed/>
    <w:rsid w:val="00E650C6"/>
    <w:pPr>
      <w:spacing w:before="100" w:beforeAutospacing="1" w:after="100" w:afterAutospacing="1" w:line="240" w:lineRule="auto"/>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D74970"/>
    <w:pPr>
      <w:tabs>
        <w:tab w:val="center" w:pos="4680"/>
        <w:tab w:val="right" w:pos="9360"/>
      </w:tabs>
      <w:spacing w:after="0" w:line="240" w:lineRule="auto"/>
    </w:pPr>
  </w:style>
  <w:style w:type="character" w:styleId="HeaderChar" w:customStyle="1">
    <w:name w:val="Header Char"/>
    <w:basedOn w:val="DefaultParagraphFont"/>
    <w:link w:val="Header"/>
    <w:uiPriority w:val="99"/>
    <w:rsid w:val="00D74970"/>
  </w:style>
  <w:style w:type="paragraph" w:styleId="Footer">
    <w:name w:val="footer"/>
    <w:basedOn w:val="Normal"/>
    <w:link w:val="FooterChar"/>
    <w:uiPriority w:val="99"/>
    <w:unhideWhenUsed/>
    <w:rsid w:val="00D74970"/>
    <w:pPr>
      <w:tabs>
        <w:tab w:val="center" w:pos="4680"/>
        <w:tab w:val="right" w:pos="9360"/>
      </w:tabs>
      <w:spacing w:after="0" w:line="240" w:lineRule="auto"/>
    </w:pPr>
  </w:style>
  <w:style w:type="character" w:styleId="FooterChar" w:customStyle="1">
    <w:name w:val="Footer Char"/>
    <w:basedOn w:val="DefaultParagraphFont"/>
    <w:link w:val="Footer"/>
    <w:uiPriority w:val="99"/>
    <w:rsid w:val="00D74970"/>
  </w:style>
  <w:style w:type="table" w:styleId="TableGrid">
    <w:name w:val="Table Grid"/>
    <w:basedOn w:val="TableNormal"/>
    <w:uiPriority w:val="59"/>
    <w:rsid w:val="00D74970"/>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blockquote" w:customStyle="1">
    <w:name w:val="blockquote"/>
    <w:basedOn w:val="Normal"/>
    <w:rsid w:val="00160D0D"/>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1327">
      <w:bodyDiv w:val="1"/>
      <w:marLeft w:val="0"/>
      <w:marRight w:val="0"/>
      <w:marTop w:val="0"/>
      <w:marBottom w:val="0"/>
      <w:divBdr>
        <w:top w:val="none" w:sz="0" w:space="0" w:color="auto"/>
        <w:left w:val="none" w:sz="0" w:space="0" w:color="auto"/>
        <w:bottom w:val="none" w:sz="0" w:space="0" w:color="auto"/>
        <w:right w:val="none" w:sz="0" w:space="0" w:color="auto"/>
      </w:divBdr>
      <w:divsChild>
        <w:div w:id="198934003">
          <w:marLeft w:val="0"/>
          <w:marRight w:val="0"/>
          <w:marTop w:val="0"/>
          <w:marBottom w:val="0"/>
          <w:divBdr>
            <w:top w:val="none" w:sz="0" w:space="0" w:color="auto"/>
            <w:left w:val="none" w:sz="0" w:space="0" w:color="auto"/>
            <w:bottom w:val="none" w:sz="0" w:space="0" w:color="auto"/>
            <w:right w:val="none" w:sz="0" w:space="0" w:color="auto"/>
          </w:divBdr>
          <w:divsChild>
            <w:div w:id="2038313454">
              <w:marLeft w:val="0"/>
              <w:marRight w:val="0"/>
              <w:marTop w:val="0"/>
              <w:marBottom w:val="0"/>
              <w:divBdr>
                <w:top w:val="none" w:sz="0" w:space="0" w:color="auto"/>
                <w:left w:val="none" w:sz="0" w:space="0" w:color="auto"/>
                <w:bottom w:val="none" w:sz="0" w:space="0" w:color="auto"/>
                <w:right w:val="none" w:sz="0" w:space="0" w:color="auto"/>
              </w:divBdr>
              <w:divsChild>
                <w:div w:id="149391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2528">
          <w:marLeft w:val="0"/>
          <w:marRight w:val="0"/>
          <w:marTop w:val="0"/>
          <w:marBottom w:val="0"/>
          <w:divBdr>
            <w:top w:val="none" w:sz="0" w:space="0" w:color="auto"/>
            <w:left w:val="none" w:sz="0" w:space="0" w:color="auto"/>
            <w:bottom w:val="none" w:sz="0" w:space="0" w:color="auto"/>
            <w:right w:val="none" w:sz="0" w:space="0" w:color="auto"/>
          </w:divBdr>
          <w:divsChild>
            <w:div w:id="394012146">
              <w:marLeft w:val="0"/>
              <w:marRight w:val="0"/>
              <w:marTop w:val="0"/>
              <w:marBottom w:val="0"/>
              <w:divBdr>
                <w:top w:val="none" w:sz="0" w:space="0" w:color="auto"/>
                <w:left w:val="none" w:sz="0" w:space="0" w:color="auto"/>
                <w:bottom w:val="none" w:sz="0" w:space="0" w:color="auto"/>
                <w:right w:val="none" w:sz="0" w:space="0" w:color="auto"/>
              </w:divBdr>
            </w:div>
          </w:divsChild>
        </w:div>
        <w:div w:id="2086173808">
          <w:marLeft w:val="0"/>
          <w:marRight w:val="0"/>
          <w:marTop w:val="0"/>
          <w:marBottom w:val="0"/>
          <w:divBdr>
            <w:top w:val="none" w:sz="0" w:space="0" w:color="auto"/>
            <w:left w:val="none" w:sz="0" w:space="0" w:color="auto"/>
            <w:bottom w:val="none" w:sz="0" w:space="0" w:color="auto"/>
            <w:right w:val="none" w:sz="0" w:space="0" w:color="auto"/>
          </w:divBdr>
          <w:divsChild>
            <w:div w:id="1609507889">
              <w:marLeft w:val="0"/>
              <w:marRight w:val="0"/>
              <w:marTop w:val="0"/>
              <w:marBottom w:val="0"/>
              <w:divBdr>
                <w:top w:val="none" w:sz="0" w:space="0" w:color="auto"/>
                <w:left w:val="none" w:sz="0" w:space="0" w:color="auto"/>
                <w:bottom w:val="none" w:sz="0" w:space="0" w:color="auto"/>
                <w:right w:val="none" w:sz="0" w:space="0" w:color="auto"/>
              </w:divBdr>
              <w:divsChild>
                <w:div w:id="2722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5043">
      <w:bodyDiv w:val="1"/>
      <w:marLeft w:val="0"/>
      <w:marRight w:val="0"/>
      <w:marTop w:val="0"/>
      <w:marBottom w:val="0"/>
      <w:divBdr>
        <w:top w:val="none" w:sz="0" w:space="0" w:color="auto"/>
        <w:left w:val="none" w:sz="0" w:space="0" w:color="auto"/>
        <w:bottom w:val="none" w:sz="0" w:space="0" w:color="auto"/>
        <w:right w:val="none" w:sz="0" w:space="0" w:color="auto"/>
      </w:divBdr>
    </w:div>
    <w:div w:id="241067340">
      <w:bodyDiv w:val="1"/>
      <w:marLeft w:val="0"/>
      <w:marRight w:val="0"/>
      <w:marTop w:val="0"/>
      <w:marBottom w:val="0"/>
      <w:divBdr>
        <w:top w:val="none" w:sz="0" w:space="0" w:color="auto"/>
        <w:left w:val="none" w:sz="0" w:space="0" w:color="auto"/>
        <w:bottom w:val="none" w:sz="0" w:space="0" w:color="auto"/>
        <w:right w:val="none" w:sz="0" w:space="0" w:color="auto"/>
      </w:divBdr>
      <w:divsChild>
        <w:div w:id="652484777">
          <w:marLeft w:val="0"/>
          <w:marRight w:val="0"/>
          <w:marTop w:val="0"/>
          <w:marBottom w:val="0"/>
          <w:divBdr>
            <w:top w:val="none" w:sz="0" w:space="0" w:color="auto"/>
            <w:left w:val="none" w:sz="0" w:space="0" w:color="auto"/>
            <w:bottom w:val="none" w:sz="0" w:space="0" w:color="auto"/>
            <w:right w:val="none" w:sz="0" w:space="0" w:color="auto"/>
          </w:divBdr>
        </w:div>
      </w:divsChild>
    </w:div>
    <w:div w:id="323247169">
      <w:bodyDiv w:val="1"/>
      <w:marLeft w:val="0"/>
      <w:marRight w:val="0"/>
      <w:marTop w:val="0"/>
      <w:marBottom w:val="0"/>
      <w:divBdr>
        <w:top w:val="none" w:sz="0" w:space="0" w:color="auto"/>
        <w:left w:val="none" w:sz="0" w:space="0" w:color="auto"/>
        <w:bottom w:val="none" w:sz="0" w:space="0" w:color="auto"/>
        <w:right w:val="none" w:sz="0" w:space="0" w:color="auto"/>
      </w:divBdr>
      <w:divsChild>
        <w:div w:id="1668509187">
          <w:marLeft w:val="0"/>
          <w:marRight w:val="0"/>
          <w:marTop w:val="0"/>
          <w:marBottom w:val="0"/>
          <w:divBdr>
            <w:top w:val="none" w:sz="0" w:space="0" w:color="auto"/>
            <w:left w:val="none" w:sz="0" w:space="0" w:color="auto"/>
            <w:bottom w:val="none" w:sz="0" w:space="0" w:color="auto"/>
            <w:right w:val="none" w:sz="0" w:space="0" w:color="auto"/>
          </w:divBdr>
        </w:div>
      </w:divsChild>
    </w:div>
    <w:div w:id="359665168">
      <w:bodyDiv w:val="1"/>
      <w:marLeft w:val="0"/>
      <w:marRight w:val="0"/>
      <w:marTop w:val="0"/>
      <w:marBottom w:val="0"/>
      <w:divBdr>
        <w:top w:val="none" w:sz="0" w:space="0" w:color="auto"/>
        <w:left w:val="none" w:sz="0" w:space="0" w:color="auto"/>
        <w:bottom w:val="none" w:sz="0" w:space="0" w:color="auto"/>
        <w:right w:val="none" w:sz="0" w:space="0" w:color="auto"/>
      </w:divBdr>
    </w:div>
    <w:div w:id="487476225">
      <w:bodyDiv w:val="1"/>
      <w:marLeft w:val="0"/>
      <w:marRight w:val="0"/>
      <w:marTop w:val="0"/>
      <w:marBottom w:val="0"/>
      <w:divBdr>
        <w:top w:val="none" w:sz="0" w:space="0" w:color="auto"/>
        <w:left w:val="none" w:sz="0" w:space="0" w:color="auto"/>
        <w:bottom w:val="none" w:sz="0" w:space="0" w:color="auto"/>
        <w:right w:val="none" w:sz="0" w:space="0" w:color="auto"/>
      </w:divBdr>
    </w:div>
    <w:div w:id="568152239">
      <w:bodyDiv w:val="1"/>
      <w:marLeft w:val="0"/>
      <w:marRight w:val="0"/>
      <w:marTop w:val="0"/>
      <w:marBottom w:val="0"/>
      <w:divBdr>
        <w:top w:val="none" w:sz="0" w:space="0" w:color="auto"/>
        <w:left w:val="none" w:sz="0" w:space="0" w:color="auto"/>
        <w:bottom w:val="none" w:sz="0" w:space="0" w:color="auto"/>
        <w:right w:val="none" w:sz="0" w:space="0" w:color="auto"/>
      </w:divBdr>
      <w:divsChild>
        <w:div w:id="1256329915">
          <w:marLeft w:val="0"/>
          <w:marRight w:val="0"/>
          <w:marTop w:val="0"/>
          <w:marBottom w:val="0"/>
          <w:divBdr>
            <w:top w:val="none" w:sz="0" w:space="0" w:color="auto"/>
            <w:left w:val="none" w:sz="0" w:space="0" w:color="auto"/>
            <w:bottom w:val="none" w:sz="0" w:space="0" w:color="auto"/>
            <w:right w:val="none" w:sz="0" w:space="0" w:color="auto"/>
          </w:divBdr>
        </w:div>
      </w:divsChild>
    </w:div>
    <w:div w:id="835346015">
      <w:bodyDiv w:val="1"/>
      <w:marLeft w:val="0"/>
      <w:marRight w:val="0"/>
      <w:marTop w:val="0"/>
      <w:marBottom w:val="0"/>
      <w:divBdr>
        <w:top w:val="none" w:sz="0" w:space="0" w:color="auto"/>
        <w:left w:val="none" w:sz="0" w:space="0" w:color="auto"/>
        <w:bottom w:val="none" w:sz="0" w:space="0" w:color="auto"/>
        <w:right w:val="none" w:sz="0" w:space="0" w:color="auto"/>
      </w:divBdr>
      <w:divsChild>
        <w:div w:id="296112235">
          <w:marLeft w:val="0"/>
          <w:marRight w:val="0"/>
          <w:marTop w:val="0"/>
          <w:marBottom w:val="0"/>
          <w:divBdr>
            <w:top w:val="none" w:sz="0" w:space="0" w:color="auto"/>
            <w:left w:val="none" w:sz="0" w:space="0" w:color="auto"/>
            <w:bottom w:val="none" w:sz="0" w:space="0" w:color="auto"/>
            <w:right w:val="none" w:sz="0" w:space="0" w:color="auto"/>
          </w:divBdr>
        </w:div>
      </w:divsChild>
    </w:div>
    <w:div w:id="951521295">
      <w:bodyDiv w:val="1"/>
      <w:marLeft w:val="0"/>
      <w:marRight w:val="0"/>
      <w:marTop w:val="0"/>
      <w:marBottom w:val="0"/>
      <w:divBdr>
        <w:top w:val="none" w:sz="0" w:space="0" w:color="auto"/>
        <w:left w:val="none" w:sz="0" w:space="0" w:color="auto"/>
        <w:bottom w:val="none" w:sz="0" w:space="0" w:color="auto"/>
        <w:right w:val="none" w:sz="0" w:space="0" w:color="auto"/>
      </w:divBdr>
      <w:divsChild>
        <w:div w:id="890771609">
          <w:marLeft w:val="0"/>
          <w:marRight w:val="0"/>
          <w:marTop w:val="0"/>
          <w:marBottom w:val="0"/>
          <w:divBdr>
            <w:top w:val="none" w:sz="0" w:space="0" w:color="auto"/>
            <w:left w:val="none" w:sz="0" w:space="0" w:color="auto"/>
            <w:bottom w:val="none" w:sz="0" w:space="0" w:color="auto"/>
            <w:right w:val="none" w:sz="0" w:space="0" w:color="auto"/>
          </w:divBdr>
        </w:div>
      </w:divsChild>
    </w:div>
    <w:div w:id="993875814">
      <w:bodyDiv w:val="1"/>
      <w:marLeft w:val="0"/>
      <w:marRight w:val="0"/>
      <w:marTop w:val="0"/>
      <w:marBottom w:val="0"/>
      <w:divBdr>
        <w:top w:val="none" w:sz="0" w:space="0" w:color="auto"/>
        <w:left w:val="none" w:sz="0" w:space="0" w:color="auto"/>
        <w:bottom w:val="none" w:sz="0" w:space="0" w:color="auto"/>
        <w:right w:val="none" w:sz="0" w:space="0" w:color="auto"/>
      </w:divBdr>
      <w:divsChild>
        <w:div w:id="1834178054">
          <w:marLeft w:val="0"/>
          <w:marRight w:val="0"/>
          <w:marTop w:val="0"/>
          <w:marBottom w:val="0"/>
          <w:divBdr>
            <w:top w:val="none" w:sz="0" w:space="0" w:color="auto"/>
            <w:left w:val="none" w:sz="0" w:space="0" w:color="auto"/>
            <w:bottom w:val="none" w:sz="0" w:space="0" w:color="auto"/>
            <w:right w:val="none" w:sz="0" w:space="0" w:color="auto"/>
          </w:divBdr>
        </w:div>
      </w:divsChild>
    </w:div>
    <w:div w:id="1063525889">
      <w:bodyDiv w:val="1"/>
      <w:marLeft w:val="0"/>
      <w:marRight w:val="0"/>
      <w:marTop w:val="0"/>
      <w:marBottom w:val="0"/>
      <w:divBdr>
        <w:top w:val="none" w:sz="0" w:space="0" w:color="auto"/>
        <w:left w:val="none" w:sz="0" w:space="0" w:color="auto"/>
        <w:bottom w:val="none" w:sz="0" w:space="0" w:color="auto"/>
        <w:right w:val="none" w:sz="0" w:space="0" w:color="auto"/>
      </w:divBdr>
      <w:divsChild>
        <w:div w:id="800535384">
          <w:marLeft w:val="0"/>
          <w:marRight w:val="0"/>
          <w:marTop w:val="0"/>
          <w:marBottom w:val="0"/>
          <w:divBdr>
            <w:top w:val="none" w:sz="0" w:space="0" w:color="auto"/>
            <w:left w:val="none" w:sz="0" w:space="0" w:color="auto"/>
            <w:bottom w:val="none" w:sz="0" w:space="0" w:color="auto"/>
            <w:right w:val="none" w:sz="0" w:space="0" w:color="auto"/>
          </w:divBdr>
        </w:div>
      </w:divsChild>
    </w:div>
    <w:div w:id="1093933423">
      <w:bodyDiv w:val="1"/>
      <w:marLeft w:val="0"/>
      <w:marRight w:val="0"/>
      <w:marTop w:val="0"/>
      <w:marBottom w:val="0"/>
      <w:divBdr>
        <w:top w:val="none" w:sz="0" w:space="0" w:color="auto"/>
        <w:left w:val="none" w:sz="0" w:space="0" w:color="auto"/>
        <w:bottom w:val="none" w:sz="0" w:space="0" w:color="auto"/>
        <w:right w:val="none" w:sz="0" w:space="0" w:color="auto"/>
      </w:divBdr>
      <w:divsChild>
        <w:div w:id="1897279977">
          <w:marLeft w:val="0"/>
          <w:marRight w:val="0"/>
          <w:marTop w:val="0"/>
          <w:marBottom w:val="0"/>
          <w:divBdr>
            <w:top w:val="none" w:sz="0" w:space="0" w:color="auto"/>
            <w:left w:val="none" w:sz="0" w:space="0" w:color="auto"/>
            <w:bottom w:val="none" w:sz="0" w:space="0" w:color="auto"/>
            <w:right w:val="none" w:sz="0" w:space="0" w:color="auto"/>
          </w:divBdr>
        </w:div>
      </w:divsChild>
    </w:div>
    <w:div w:id="1140614191">
      <w:bodyDiv w:val="1"/>
      <w:marLeft w:val="0"/>
      <w:marRight w:val="0"/>
      <w:marTop w:val="0"/>
      <w:marBottom w:val="0"/>
      <w:divBdr>
        <w:top w:val="none" w:sz="0" w:space="0" w:color="auto"/>
        <w:left w:val="none" w:sz="0" w:space="0" w:color="auto"/>
        <w:bottom w:val="none" w:sz="0" w:space="0" w:color="auto"/>
        <w:right w:val="none" w:sz="0" w:space="0" w:color="auto"/>
      </w:divBdr>
      <w:divsChild>
        <w:div w:id="1280338826">
          <w:marLeft w:val="0"/>
          <w:marRight w:val="0"/>
          <w:marTop w:val="0"/>
          <w:marBottom w:val="0"/>
          <w:divBdr>
            <w:top w:val="none" w:sz="0" w:space="0" w:color="auto"/>
            <w:left w:val="none" w:sz="0" w:space="0" w:color="auto"/>
            <w:bottom w:val="none" w:sz="0" w:space="0" w:color="auto"/>
            <w:right w:val="none" w:sz="0" w:space="0" w:color="auto"/>
          </w:divBdr>
        </w:div>
      </w:divsChild>
    </w:div>
    <w:div w:id="1181356763">
      <w:bodyDiv w:val="1"/>
      <w:marLeft w:val="0"/>
      <w:marRight w:val="0"/>
      <w:marTop w:val="0"/>
      <w:marBottom w:val="0"/>
      <w:divBdr>
        <w:top w:val="none" w:sz="0" w:space="0" w:color="auto"/>
        <w:left w:val="none" w:sz="0" w:space="0" w:color="auto"/>
        <w:bottom w:val="none" w:sz="0" w:space="0" w:color="auto"/>
        <w:right w:val="none" w:sz="0" w:space="0" w:color="auto"/>
      </w:divBdr>
      <w:divsChild>
        <w:div w:id="1510485177">
          <w:marLeft w:val="0"/>
          <w:marRight w:val="0"/>
          <w:marTop w:val="0"/>
          <w:marBottom w:val="0"/>
          <w:divBdr>
            <w:top w:val="none" w:sz="0" w:space="0" w:color="auto"/>
            <w:left w:val="none" w:sz="0" w:space="0" w:color="auto"/>
            <w:bottom w:val="none" w:sz="0" w:space="0" w:color="auto"/>
            <w:right w:val="none" w:sz="0" w:space="0" w:color="auto"/>
          </w:divBdr>
        </w:div>
      </w:divsChild>
    </w:div>
    <w:div w:id="1215039879">
      <w:bodyDiv w:val="1"/>
      <w:marLeft w:val="0"/>
      <w:marRight w:val="0"/>
      <w:marTop w:val="0"/>
      <w:marBottom w:val="0"/>
      <w:divBdr>
        <w:top w:val="none" w:sz="0" w:space="0" w:color="auto"/>
        <w:left w:val="none" w:sz="0" w:space="0" w:color="auto"/>
        <w:bottom w:val="none" w:sz="0" w:space="0" w:color="auto"/>
        <w:right w:val="none" w:sz="0" w:space="0" w:color="auto"/>
      </w:divBdr>
      <w:divsChild>
        <w:div w:id="711273477">
          <w:marLeft w:val="0"/>
          <w:marRight w:val="0"/>
          <w:marTop w:val="0"/>
          <w:marBottom w:val="0"/>
          <w:divBdr>
            <w:top w:val="none" w:sz="0" w:space="0" w:color="auto"/>
            <w:left w:val="none" w:sz="0" w:space="0" w:color="auto"/>
            <w:bottom w:val="none" w:sz="0" w:space="0" w:color="auto"/>
            <w:right w:val="none" w:sz="0" w:space="0" w:color="auto"/>
          </w:divBdr>
          <w:divsChild>
            <w:div w:id="198668504">
              <w:marLeft w:val="0"/>
              <w:marRight w:val="0"/>
              <w:marTop w:val="0"/>
              <w:marBottom w:val="0"/>
              <w:divBdr>
                <w:top w:val="none" w:sz="0" w:space="0" w:color="auto"/>
                <w:left w:val="none" w:sz="0" w:space="0" w:color="auto"/>
                <w:bottom w:val="none" w:sz="0" w:space="0" w:color="auto"/>
                <w:right w:val="none" w:sz="0" w:space="0" w:color="auto"/>
              </w:divBdr>
              <w:divsChild>
                <w:div w:id="206186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0767">
          <w:marLeft w:val="0"/>
          <w:marRight w:val="0"/>
          <w:marTop w:val="0"/>
          <w:marBottom w:val="0"/>
          <w:divBdr>
            <w:top w:val="none" w:sz="0" w:space="0" w:color="auto"/>
            <w:left w:val="none" w:sz="0" w:space="0" w:color="auto"/>
            <w:bottom w:val="none" w:sz="0" w:space="0" w:color="auto"/>
            <w:right w:val="none" w:sz="0" w:space="0" w:color="auto"/>
          </w:divBdr>
          <w:divsChild>
            <w:div w:id="399788777">
              <w:marLeft w:val="0"/>
              <w:marRight w:val="0"/>
              <w:marTop w:val="0"/>
              <w:marBottom w:val="0"/>
              <w:divBdr>
                <w:top w:val="none" w:sz="0" w:space="0" w:color="auto"/>
                <w:left w:val="none" w:sz="0" w:space="0" w:color="auto"/>
                <w:bottom w:val="none" w:sz="0" w:space="0" w:color="auto"/>
                <w:right w:val="none" w:sz="0" w:space="0" w:color="auto"/>
              </w:divBdr>
              <w:divsChild>
                <w:div w:id="958873642">
                  <w:marLeft w:val="0"/>
                  <w:marRight w:val="0"/>
                  <w:marTop w:val="0"/>
                  <w:marBottom w:val="0"/>
                  <w:divBdr>
                    <w:top w:val="none" w:sz="0" w:space="0" w:color="auto"/>
                    <w:left w:val="none" w:sz="0" w:space="0" w:color="auto"/>
                    <w:bottom w:val="none" w:sz="0" w:space="0" w:color="auto"/>
                    <w:right w:val="none" w:sz="0" w:space="0" w:color="auto"/>
                  </w:divBdr>
                  <w:divsChild>
                    <w:div w:id="1757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7832">
              <w:marLeft w:val="0"/>
              <w:marRight w:val="0"/>
              <w:marTop w:val="0"/>
              <w:marBottom w:val="0"/>
              <w:divBdr>
                <w:top w:val="none" w:sz="0" w:space="0" w:color="auto"/>
                <w:left w:val="none" w:sz="0" w:space="0" w:color="auto"/>
                <w:bottom w:val="none" w:sz="0" w:space="0" w:color="auto"/>
                <w:right w:val="none" w:sz="0" w:space="0" w:color="auto"/>
              </w:divBdr>
              <w:divsChild>
                <w:div w:id="2108690187">
                  <w:marLeft w:val="0"/>
                  <w:marRight w:val="0"/>
                  <w:marTop w:val="0"/>
                  <w:marBottom w:val="0"/>
                  <w:divBdr>
                    <w:top w:val="none" w:sz="0" w:space="0" w:color="auto"/>
                    <w:left w:val="none" w:sz="0" w:space="0" w:color="auto"/>
                    <w:bottom w:val="none" w:sz="0" w:space="0" w:color="auto"/>
                    <w:right w:val="none" w:sz="0" w:space="0" w:color="auto"/>
                  </w:divBdr>
                  <w:divsChild>
                    <w:div w:id="19260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4168">
              <w:marLeft w:val="0"/>
              <w:marRight w:val="0"/>
              <w:marTop w:val="0"/>
              <w:marBottom w:val="0"/>
              <w:divBdr>
                <w:top w:val="none" w:sz="0" w:space="0" w:color="auto"/>
                <w:left w:val="none" w:sz="0" w:space="0" w:color="auto"/>
                <w:bottom w:val="none" w:sz="0" w:space="0" w:color="auto"/>
                <w:right w:val="none" w:sz="0" w:space="0" w:color="auto"/>
              </w:divBdr>
              <w:divsChild>
                <w:div w:id="1546286283">
                  <w:marLeft w:val="0"/>
                  <w:marRight w:val="0"/>
                  <w:marTop w:val="0"/>
                  <w:marBottom w:val="0"/>
                  <w:divBdr>
                    <w:top w:val="none" w:sz="0" w:space="0" w:color="auto"/>
                    <w:left w:val="none" w:sz="0" w:space="0" w:color="auto"/>
                    <w:bottom w:val="none" w:sz="0" w:space="0" w:color="auto"/>
                    <w:right w:val="none" w:sz="0" w:space="0" w:color="auto"/>
                  </w:divBdr>
                </w:div>
              </w:divsChild>
            </w:div>
            <w:div w:id="1892571806">
              <w:marLeft w:val="0"/>
              <w:marRight w:val="0"/>
              <w:marTop w:val="0"/>
              <w:marBottom w:val="0"/>
              <w:divBdr>
                <w:top w:val="none" w:sz="0" w:space="0" w:color="auto"/>
                <w:left w:val="none" w:sz="0" w:space="0" w:color="auto"/>
                <w:bottom w:val="none" w:sz="0" w:space="0" w:color="auto"/>
                <w:right w:val="none" w:sz="0" w:space="0" w:color="auto"/>
              </w:divBdr>
              <w:divsChild>
                <w:div w:id="388190423">
                  <w:marLeft w:val="0"/>
                  <w:marRight w:val="0"/>
                  <w:marTop w:val="0"/>
                  <w:marBottom w:val="0"/>
                  <w:divBdr>
                    <w:top w:val="none" w:sz="0" w:space="0" w:color="auto"/>
                    <w:left w:val="none" w:sz="0" w:space="0" w:color="auto"/>
                    <w:bottom w:val="none" w:sz="0" w:space="0" w:color="auto"/>
                    <w:right w:val="none" w:sz="0" w:space="0" w:color="auto"/>
                  </w:divBdr>
                  <w:divsChild>
                    <w:div w:id="5357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027042">
      <w:bodyDiv w:val="1"/>
      <w:marLeft w:val="0"/>
      <w:marRight w:val="0"/>
      <w:marTop w:val="0"/>
      <w:marBottom w:val="0"/>
      <w:divBdr>
        <w:top w:val="none" w:sz="0" w:space="0" w:color="auto"/>
        <w:left w:val="none" w:sz="0" w:space="0" w:color="auto"/>
        <w:bottom w:val="none" w:sz="0" w:space="0" w:color="auto"/>
        <w:right w:val="none" w:sz="0" w:space="0" w:color="auto"/>
      </w:divBdr>
      <w:divsChild>
        <w:div w:id="278030342">
          <w:marLeft w:val="0"/>
          <w:marRight w:val="0"/>
          <w:marTop w:val="0"/>
          <w:marBottom w:val="0"/>
          <w:divBdr>
            <w:top w:val="none" w:sz="0" w:space="0" w:color="auto"/>
            <w:left w:val="none" w:sz="0" w:space="0" w:color="auto"/>
            <w:bottom w:val="none" w:sz="0" w:space="0" w:color="auto"/>
            <w:right w:val="none" w:sz="0" w:space="0" w:color="auto"/>
          </w:divBdr>
        </w:div>
      </w:divsChild>
    </w:div>
    <w:div w:id="1380082228">
      <w:bodyDiv w:val="1"/>
      <w:marLeft w:val="0"/>
      <w:marRight w:val="0"/>
      <w:marTop w:val="0"/>
      <w:marBottom w:val="0"/>
      <w:divBdr>
        <w:top w:val="none" w:sz="0" w:space="0" w:color="auto"/>
        <w:left w:val="none" w:sz="0" w:space="0" w:color="auto"/>
        <w:bottom w:val="none" w:sz="0" w:space="0" w:color="auto"/>
        <w:right w:val="none" w:sz="0" w:space="0" w:color="auto"/>
      </w:divBdr>
      <w:divsChild>
        <w:div w:id="1584342397">
          <w:marLeft w:val="0"/>
          <w:marRight w:val="0"/>
          <w:marTop w:val="0"/>
          <w:marBottom w:val="0"/>
          <w:divBdr>
            <w:top w:val="none" w:sz="0" w:space="0" w:color="auto"/>
            <w:left w:val="none" w:sz="0" w:space="0" w:color="auto"/>
            <w:bottom w:val="none" w:sz="0" w:space="0" w:color="auto"/>
            <w:right w:val="none" w:sz="0" w:space="0" w:color="auto"/>
          </w:divBdr>
        </w:div>
      </w:divsChild>
    </w:div>
    <w:div w:id="1399938981">
      <w:bodyDiv w:val="1"/>
      <w:marLeft w:val="0"/>
      <w:marRight w:val="0"/>
      <w:marTop w:val="0"/>
      <w:marBottom w:val="0"/>
      <w:divBdr>
        <w:top w:val="none" w:sz="0" w:space="0" w:color="auto"/>
        <w:left w:val="none" w:sz="0" w:space="0" w:color="auto"/>
        <w:bottom w:val="none" w:sz="0" w:space="0" w:color="auto"/>
        <w:right w:val="none" w:sz="0" w:space="0" w:color="auto"/>
      </w:divBdr>
      <w:divsChild>
        <w:div w:id="1570651236">
          <w:marLeft w:val="0"/>
          <w:marRight w:val="0"/>
          <w:marTop w:val="0"/>
          <w:marBottom w:val="0"/>
          <w:divBdr>
            <w:top w:val="none" w:sz="0" w:space="0" w:color="auto"/>
            <w:left w:val="none" w:sz="0" w:space="0" w:color="auto"/>
            <w:bottom w:val="none" w:sz="0" w:space="0" w:color="auto"/>
            <w:right w:val="none" w:sz="0" w:space="0" w:color="auto"/>
          </w:divBdr>
        </w:div>
      </w:divsChild>
    </w:div>
    <w:div w:id="1592199114">
      <w:bodyDiv w:val="1"/>
      <w:marLeft w:val="0"/>
      <w:marRight w:val="0"/>
      <w:marTop w:val="0"/>
      <w:marBottom w:val="0"/>
      <w:divBdr>
        <w:top w:val="none" w:sz="0" w:space="0" w:color="auto"/>
        <w:left w:val="none" w:sz="0" w:space="0" w:color="auto"/>
        <w:bottom w:val="none" w:sz="0" w:space="0" w:color="auto"/>
        <w:right w:val="none" w:sz="0" w:space="0" w:color="auto"/>
      </w:divBdr>
      <w:divsChild>
        <w:div w:id="1817918871">
          <w:marLeft w:val="0"/>
          <w:marRight w:val="0"/>
          <w:marTop w:val="0"/>
          <w:marBottom w:val="0"/>
          <w:divBdr>
            <w:top w:val="none" w:sz="0" w:space="0" w:color="auto"/>
            <w:left w:val="none" w:sz="0" w:space="0" w:color="auto"/>
            <w:bottom w:val="none" w:sz="0" w:space="0" w:color="auto"/>
            <w:right w:val="none" w:sz="0" w:space="0" w:color="auto"/>
          </w:divBdr>
        </w:div>
      </w:divsChild>
    </w:div>
    <w:div w:id="1623685854">
      <w:bodyDiv w:val="1"/>
      <w:marLeft w:val="0"/>
      <w:marRight w:val="0"/>
      <w:marTop w:val="0"/>
      <w:marBottom w:val="0"/>
      <w:divBdr>
        <w:top w:val="none" w:sz="0" w:space="0" w:color="auto"/>
        <w:left w:val="none" w:sz="0" w:space="0" w:color="auto"/>
        <w:bottom w:val="none" w:sz="0" w:space="0" w:color="auto"/>
        <w:right w:val="none" w:sz="0" w:space="0" w:color="auto"/>
      </w:divBdr>
      <w:divsChild>
        <w:div w:id="42023879">
          <w:marLeft w:val="0"/>
          <w:marRight w:val="0"/>
          <w:marTop w:val="0"/>
          <w:marBottom w:val="0"/>
          <w:divBdr>
            <w:top w:val="none" w:sz="0" w:space="0" w:color="auto"/>
            <w:left w:val="none" w:sz="0" w:space="0" w:color="auto"/>
            <w:bottom w:val="none" w:sz="0" w:space="0" w:color="auto"/>
            <w:right w:val="none" w:sz="0" w:space="0" w:color="auto"/>
          </w:divBdr>
        </w:div>
      </w:divsChild>
    </w:div>
    <w:div w:id="1724254926">
      <w:bodyDiv w:val="1"/>
      <w:marLeft w:val="0"/>
      <w:marRight w:val="0"/>
      <w:marTop w:val="0"/>
      <w:marBottom w:val="0"/>
      <w:divBdr>
        <w:top w:val="none" w:sz="0" w:space="0" w:color="auto"/>
        <w:left w:val="none" w:sz="0" w:space="0" w:color="auto"/>
        <w:bottom w:val="none" w:sz="0" w:space="0" w:color="auto"/>
        <w:right w:val="none" w:sz="0" w:space="0" w:color="auto"/>
      </w:divBdr>
    </w:div>
    <w:div w:id="1892426551">
      <w:bodyDiv w:val="1"/>
      <w:marLeft w:val="0"/>
      <w:marRight w:val="0"/>
      <w:marTop w:val="0"/>
      <w:marBottom w:val="0"/>
      <w:divBdr>
        <w:top w:val="none" w:sz="0" w:space="0" w:color="auto"/>
        <w:left w:val="none" w:sz="0" w:space="0" w:color="auto"/>
        <w:bottom w:val="none" w:sz="0" w:space="0" w:color="auto"/>
        <w:right w:val="none" w:sz="0" w:space="0" w:color="auto"/>
      </w:divBdr>
      <w:divsChild>
        <w:div w:id="1479541973">
          <w:marLeft w:val="0"/>
          <w:marRight w:val="0"/>
          <w:marTop w:val="0"/>
          <w:marBottom w:val="0"/>
          <w:divBdr>
            <w:top w:val="none" w:sz="0" w:space="0" w:color="auto"/>
            <w:left w:val="none" w:sz="0" w:space="0" w:color="auto"/>
            <w:bottom w:val="none" w:sz="0" w:space="0" w:color="auto"/>
            <w:right w:val="none" w:sz="0" w:space="0" w:color="auto"/>
          </w:divBdr>
        </w:div>
      </w:divsChild>
    </w:div>
    <w:div w:id="1970745910">
      <w:bodyDiv w:val="1"/>
      <w:marLeft w:val="0"/>
      <w:marRight w:val="0"/>
      <w:marTop w:val="0"/>
      <w:marBottom w:val="0"/>
      <w:divBdr>
        <w:top w:val="none" w:sz="0" w:space="0" w:color="auto"/>
        <w:left w:val="none" w:sz="0" w:space="0" w:color="auto"/>
        <w:bottom w:val="none" w:sz="0" w:space="0" w:color="auto"/>
        <w:right w:val="none" w:sz="0" w:space="0" w:color="auto"/>
      </w:divBdr>
      <w:divsChild>
        <w:div w:id="139470787">
          <w:marLeft w:val="0"/>
          <w:marRight w:val="0"/>
          <w:marTop w:val="0"/>
          <w:marBottom w:val="0"/>
          <w:divBdr>
            <w:top w:val="none" w:sz="0" w:space="0" w:color="auto"/>
            <w:left w:val="none" w:sz="0" w:space="0" w:color="auto"/>
            <w:bottom w:val="none" w:sz="0" w:space="0" w:color="auto"/>
            <w:right w:val="none" w:sz="0" w:space="0" w:color="auto"/>
          </w:divBdr>
          <w:divsChild>
            <w:div w:id="1100374186">
              <w:marLeft w:val="0"/>
              <w:marRight w:val="0"/>
              <w:marTop w:val="0"/>
              <w:marBottom w:val="0"/>
              <w:divBdr>
                <w:top w:val="none" w:sz="0" w:space="0" w:color="auto"/>
                <w:left w:val="none" w:sz="0" w:space="0" w:color="auto"/>
                <w:bottom w:val="none" w:sz="0" w:space="0" w:color="auto"/>
                <w:right w:val="none" w:sz="0" w:space="0" w:color="auto"/>
              </w:divBdr>
            </w:div>
          </w:divsChild>
        </w:div>
        <w:div w:id="642387497">
          <w:marLeft w:val="0"/>
          <w:marRight w:val="0"/>
          <w:marTop w:val="0"/>
          <w:marBottom w:val="0"/>
          <w:divBdr>
            <w:top w:val="none" w:sz="0" w:space="0" w:color="auto"/>
            <w:left w:val="none" w:sz="0" w:space="0" w:color="auto"/>
            <w:bottom w:val="none" w:sz="0" w:space="0" w:color="auto"/>
            <w:right w:val="none" w:sz="0" w:space="0" w:color="auto"/>
          </w:divBdr>
          <w:divsChild>
            <w:div w:id="419645739">
              <w:marLeft w:val="0"/>
              <w:marRight w:val="0"/>
              <w:marTop w:val="0"/>
              <w:marBottom w:val="0"/>
              <w:divBdr>
                <w:top w:val="none" w:sz="0" w:space="0" w:color="auto"/>
                <w:left w:val="none" w:sz="0" w:space="0" w:color="auto"/>
                <w:bottom w:val="none" w:sz="0" w:space="0" w:color="auto"/>
                <w:right w:val="none" w:sz="0" w:space="0" w:color="auto"/>
              </w:divBdr>
              <w:divsChild>
                <w:div w:id="1001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1640">
          <w:marLeft w:val="0"/>
          <w:marRight w:val="0"/>
          <w:marTop w:val="0"/>
          <w:marBottom w:val="0"/>
          <w:divBdr>
            <w:top w:val="none" w:sz="0" w:space="0" w:color="auto"/>
            <w:left w:val="none" w:sz="0" w:space="0" w:color="auto"/>
            <w:bottom w:val="none" w:sz="0" w:space="0" w:color="auto"/>
            <w:right w:val="none" w:sz="0" w:space="0" w:color="auto"/>
          </w:divBdr>
          <w:divsChild>
            <w:div w:id="231817839">
              <w:marLeft w:val="0"/>
              <w:marRight w:val="0"/>
              <w:marTop w:val="0"/>
              <w:marBottom w:val="0"/>
              <w:divBdr>
                <w:top w:val="none" w:sz="0" w:space="0" w:color="auto"/>
                <w:left w:val="none" w:sz="0" w:space="0" w:color="auto"/>
                <w:bottom w:val="none" w:sz="0" w:space="0" w:color="auto"/>
                <w:right w:val="none" w:sz="0" w:space="0" w:color="auto"/>
              </w:divBdr>
              <w:divsChild>
                <w:div w:id="14705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1466">
          <w:marLeft w:val="0"/>
          <w:marRight w:val="0"/>
          <w:marTop w:val="0"/>
          <w:marBottom w:val="0"/>
          <w:divBdr>
            <w:top w:val="none" w:sz="0" w:space="0" w:color="auto"/>
            <w:left w:val="none" w:sz="0" w:space="0" w:color="auto"/>
            <w:bottom w:val="none" w:sz="0" w:space="0" w:color="auto"/>
            <w:right w:val="none" w:sz="0" w:space="0" w:color="auto"/>
          </w:divBdr>
          <w:divsChild>
            <w:div w:id="1977639331">
              <w:marLeft w:val="0"/>
              <w:marRight w:val="0"/>
              <w:marTop w:val="0"/>
              <w:marBottom w:val="0"/>
              <w:divBdr>
                <w:top w:val="none" w:sz="0" w:space="0" w:color="auto"/>
                <w:left w:val="none" w:sz="0" w:space="0" w:color="auto"/>
                <w:bottom w:val="none" w:sz="0" w:space="0" w:color="auto"/>
                <w:right w:val="none" w:sz="0" w:space="0" w:color="auto"/>
              </w:divBdr>
              <w:divsChild>
                <w:div w:id="1792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8937">
      <w:bodyDiv w:val="1"/>
      <w:marLeft w:val="0"/>
      <w:marRight w:val="0"/>
      <w:marTop w:val="0"/>
      <w:marBottom w:val="0"/>
      <w:divBdr>
        <w:top w:val="none" w:sz="0" w:space="0" w:color="auto"/>
        <w:left w:val="none" w:sz="0" w:space="0" w:color="auto"/>
        <w:bottom w:val="none" w:sz="0" w:space="0" w:color="auto"/>
        <w:right w:val="none" w:sz="0" w:space="0" w:color="auto"/>
      </w:divBdr>
      <w:divsChild>
        <w:div w:id="1631201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3030D-94E0-4882-A294-A7AF3F65462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Biehl, Ashley</dc:creator>
  <keywords/>
  <dc:description/>
  <lastModifiedBy>Ashley Biehl</lastModifiedBy>
  <revision>100</revision>
  <dcterms:created xsi:type="dcterms:W3CDTF">2022-04-18T20:14:00.0000000Z</dcterms:created>
  <dcterms:modified xsi:type="dcterms:W3CDTF">2022-05-04T18:51:53.9465830Z</dcterms:modified>
</coreProperties>
</file>